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D7" w:rsidRDefault="007B13D7" w:rsidP="00E644B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DA77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4B6" w:rsidRPr="007D4855" w:rsidRDefault="00E644B6" w:rsidP="00E644B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7D4855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644B6" w:rsidRPr="007D4855" w:rsidRDefault="00E644B6" w:rsidP="00E644B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D4855">
        <w:rPr>
          <w:rFonts w:ascii="Times New Roman" w:hAnsi="Times New Roman"/>
          <w:b/>
          <w:sz w:val="28"/>
          <w:szCs w:val="28"/>
        </w:rPr>
        <w:t>БАХЧИСАРАЙСКИЙ РАЙОН</w:t>
      </w:r>
    </w:p>
    <w:p w:rsidR="00E644B6" w:rsidRPr="007D4855" w:rsidRDefault="00E644B6" w:rsidP="00E644B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АРОМАТНЕНСКИЙ</w:t>
      </w:r>
      <w:r w:rsidRPr="007D4855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E644B6" w:rsidRPr="007D4855" w:rsidRDefault="00E644B6" w:rsidP="00E644B6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E644B6" w:rsidRPr="007D4855" w:rsidRDefault="00E644B6" w:rsidP="00E644B6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7D485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E644B6" w:rsidRPr="007D4855" w:rsidRDefault="00E644B6" w:rsidP="00E644B6">
      <w:pPr>
        <w:tabs>
          <w:tab w:val="left" w:pos="2130"/>
          <w:tab w:val="center" w:pos="4961"/>
          <w:tab w:val="left" w:pos="7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7D4855">
        <w:rPr>
          <w:rFonts w:ascii="Times New Roman" w:hAnsi="Times New Roman"/>
          <w:b/>
          <w:sz w:val="28"/>
          <w:szCs w:val="28"/>
        </w:rPr>
        <w:t xml:space="preserve">-я сессия </w:t>
      </w:r>
      <w:r>
        <w:rPr>
          <w:rFonts w:ascii="Times New Roman" w:hAnsi="Times New Roman"/>
          <w:b/>
          <w:sz w:val="28"/>
          <w:szCs w:val="28"/>
        </w:rPr>
        <w:t>2</w:t>
      </w:r>
      <w:r w:rsidRPr="007D4855">
        <w:rPr>
          <w:rFonts w:ascii="Times New Roman" w:hAnsi="Times New Roman"/>
          <w:b/>
          <w:sz w:val="28"/>
          <w:szCs w:val="28"/>
        </w:rPr>
        <w:t>-го созыва</w:t>
      </w:r>
    </w:p>
    <w:p w:rsidR="00E644B6" w:rsidRPr="007D4855" w:rsidRDefault="00E644B6" w:rsidP="00E644B6">
      <w:pPr>
        <w:tabs>
          <w:tab w:val="center" w:pos="4961"/>
          <w:tab w:val="left" w:pos="79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4B6" w:rsidRPr="007D4855" w:rsidRDefault="00E644B6" w:rsidP="00E64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Baskerville Old Face" w:hAnsi="Baskerville Old Face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__.__.2021</w:t>
      </w:r>
      <w:r w:rsidRPr="007D4855">
        <w:rPr>
          <w:rFonts w:ascii="Times New Roman" w:hAnsi="Times New Roman"/>
          <w:b/>
          <w:sz w:val="28"/>
          <w:szCs w:val="28"/>
        </w:rPr>
        <w:tab/>
      </w:r>
      <w:r w:rsidRPr="007D4855">
        <w:rPr>
          <w:rFonts w:ascii="Times New Roman" w:hAnsi="Times New Roman"/>
          <w:b/>
          <w:sz w:val="28"/>
          <w:szCs w:val="28"/>
        </w:rPr>
        <w:tab/>
      </w:r>
      <w:r w:rsidRPr="007D4855">
        <w:rPr>
          <w:rFonts w:ascii="Times New Roman" w:hAnsi="Times New Roman"/>
          <w:b/>
          <w:sz w:val="28"/>
          <w:szCs w:val="28"/>
        </w:rPr>
        <w:tab/>
        <w:t xml:space="preserve">с. </w:t>
      </w:r>
      <w:r>
        <w:rPr>
          <w:rFonts w:ascii="Times New Roman" w:hAnsi="Times New Roman"/>
          <w:b/>
          <w:sz w:val="28"/>
          <w:szCs w:val="28"/>
        </w:rPr>
        <w:t>Ароматное</w:t>
      </w:r>
      <w:r w:rsidRPr="007D4855">
        <w:rPr>
          <w:rFonts w:ascii="Times New Roman" w:hAnsi="Times New Roman"/>
          <w:b/>
          <w:sz w:val="28"/>
          <w:szCs w:val="28"/>
        </w:rPr>
        <w:tab/>
      </w:r>
      <w:r w:rsidRPr="007D4855">
        <w:rPr>
          <w:rFonts w:ascii="Times New Roman" w:hAnsi="Times New Roman"/>
          <w:b/>
          <w:sz w:val="28"/>
          <w:szCs w:val="28"/>
        </w:rPr>
        <w:tab/>
      </w:r>
      <w:r w:rsidRPr="007D4855">
        <w:rPr>
          <w:rFonts w:ascii="Times New Roman" w:hAnsi="Times New Roman"/>
          <w:b/>
          <w:sz w:val="28"/>
          <w:szCs w:val="28"/>
        </w:rPr>
        <w:tab/>
      </w:r>
      <w:r w:rsidRPr="007D4855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E644B6" w:rsidRDefault="00E644B6" w:rsidP="00E644B6">
      <w:pPr>
        <w:pStyle w:val="a9"/>
        <w:widowControl w:val="0"/>
        <w:spacing w:after="0" w:line="100" w:lineRule="atLeast"/>
        <w:ind w:right="43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 xml:space="preserve">ОБ УТВЕРЖДЕНИИ ПРАВИЛ СОЗДАНИЯ, СОДЕРЖАНИЯ И ОХРАНЫ ЗЕЛЕНЫХ НАСАЖДЕНИЙ НА ТЕРРИТОРИИ МУНИЦИПАЛЬНОГО ОБРАЗОВАНИЯ </w:t>
      </w:r>
      <w:r w:rsidR="00E644B6">
        <w:rPr>
          <w:rFonts w:ascii="Times New Roman" w:hAnsi="Times New Roman" w:cs="Times New Roman"/>
          <w:sz w:val="28"/>
        </w:rPr>
        <w:t>АРОМАТНЕНСКОЕ СЕЛЬСКОЕ ПОСЕЛЕНИЕ БАХЧИСАРАЙСКОГО РАЙОНА</w:t>
      </w:r>
      <w:r w:rsidRPr="00C45F99">
        <w:rPr>
          <w:rFonts w:ascii="Times New Roman" w:hAnsi="Times New Roman" w:cs="Times New Roman"/>
          <w:sz w:val="28"/>
        </w:rPr>
        <w:t xml:space="preserve"> РЕСПУБЛИКИ КРЫМ</w:t>
      </w:r>
    </w:p>
    <w:p w:rsidR="00C45F99" w:rsidRPr="00C45F99" w:rsidRDefault="00C45F99" w:rsidP="00C45F99">
      <w:pPr>
        <w:pStyle w:val="ConsPlusNormal"/>
        <w:rPr>
          <w:sz w:val="28"/>
        </w:rPr>
      </w:pPr>
    </w:p>
    <w:p w:rsidR="00C45F99" w:rsidRPr="00C45F99" w:rsidRDefault="00C45F99" w:rsidP="00C45F99">
      <w:pPr>
        <w:pStyle w:val="ConsPlusNormal"/>
        <w:jc w:val="center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В целях решения вопросов местного значения и социальных задач муниципального образования </w:t>
      </w:r>
      <w:r w:rsidR="00E644B6">
        <w:rPr>
          <w:sz w:val="28"/>
        </w:rPr>
        <w:t>Ароматненское сельское поселение Бахчисарайского района</w:t>
      </w:r>
      <w:r w:rsidRPr="00C45F99">
        <w:rPr>
          <w:sz w:val="28"/>
        </w:rPr>
        <w:t xml:space="preserve">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E644B6">
        <w:rPr>
          <w:sz w:val="28"/>
        </w:rPr>
        <w:t>Ароматненское сельское поселение Бахчисарайского района</w:t>
      </w:r>
      <w:r w:rsidRPr="00C45F99">
        <w:rPr>
          <w:sz w:val="28"/>
        </w:rPr>
        <w:t xml:space="preserve"> Республики Крым, Правилами благоустройства территории муниципального образования </w:t>
      </w:r>
      <w:r w:rsidR="00E644B6">
        <w:rPr>
          <w:sz w:val="28"/>
        </w:rPr>
        <w:t>Ароматненское сельское поселение Бахчисарайского района</w:t>
      </w:r>
      <w:r w:rsidR="00E644B6" w:rsidRPr="00C45F99">
        <w:rPr>
          <w:sz w:val="28"/>
        </w:rPr>
        <w:t xml:space="preserve"> </w:t>
      </w:r>
      <w:r w:rsidRPr="00C45F99">
        <w:rPr>
          <w:sz w:val="28"/>
        </w:rPr>
        <w:t xml:space="preserve">Республики Крым, </w:t>
      </w:r>
      <w:r w:rsidR="00E644B6">
        <w:rPr>
          <w:sz w:val="28"/>
        </w:rPr>
        <w:t>Ароматненский сельский</w:t>
      </w:r>
      <w:r w:rsidRPr="00C45F99">
        <w:rPr>
          <w:sz w:val="28"/>
        </w:rPr>
        <w:t xml:space="preserve"> совет решил: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E644B6">
        <w:rPr>
          <w:sz w:val="28"/>
        </w:rPr>
        <w:t>Ароматненское сельское поселение Бахчисарайского района</w:t>
      </w:r>
      <w:r w:rsidR="00E644B6" w:rsidRPr="00C45F99">
        <w:rPr>
          <w:sz w:val="28"/>
        </w:rPr>
        <w:t xml:space="preserve"> </w:t>
      </w:r>
      <w:r w:rsidRPr="00C45F99">
        <w:rPr>
          <w:sz w:val="28"/>
        </w:rPr>
        <w:t>Республики Крым (приложение).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C45F99">
        <w:rPr>
          <w:sz w:val="28"/>
        </w:rPr>
        <w:t>. Данное решение вступает в силу с момента официального опубликования</w:t>
      </w:r>
      <w:r>
        <w:rPr>
          <w:sz w:val="28"/>
        </w:rPr>
        <w:t xml:space="preserve"> (обнародования)</w:t>
      </w:r>
      <w:r w:rsidRPr="00C45F99">
        <w:rPr>
          <w:sz w:val="28"/>
        </w:rPr>
        <w:t>.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767467" w:rsidRDefault="00C45F99" w:rsidP="00E644B6">
      <w:pPr>
        <w:spacing w:after="0" w:line="240" w:lineRule="auto"/>
        <w:ind w:firstLine="709"/>
        <w:jc w:val="both"/>
        <w:rPr>
          <w:rFonts w:ascii="Verdana" w:hAnsi="Verdana"/>
          <w:i/>
          <w:sz w:val="28"/>
          <w:szCs w:val="21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E644B6">
        <w:rPr>
          <w:rFonts w:ascii="Times New Roman" w:hAnsi="Times New Roman"/>
          <w:sz w:val="28"/>
          <w:szCs w:val="28"/>
        </w:rPr>
        <w:t>Н</w:t>
      </w:r>
      <w:r w:rsidR="00E644B6" w:rsidRPr="00DA7726">
        <w:rPr>
          <w:rFonts w:ascii="Times New Roman" w:hAnsi="Times New Roman"/>
          <w:sz w:val="28"/>
          <w:szCs w:val="28"/>
        </w:rPr>
        <w:t xml:space="preserve">астоящее решение разместить на официальном сайте </w:t>
      </w:r>
      <w:r w:rsidR="00E644B6" w:rsidRPr="00DA772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644B6" w:rsidRPr="00DA7726">
        <w:rPr>
          <w:rFonts w:ascii="Times New Roman" w:hAnsi="Times New Roman"/>
          <w:sz w:val="28"/>
          <w:szCs w:val="28"/>
        </w:rPr>
        <w:t>Ароматненского сельского поселения Бахчисарайского района Республики Крым в информационно-телекоммуникационной сети «Интернет»</w:t>
      </w:r>
      <w:r w:rsidR="00E644B6" w:rsidRPr="00DA7726">
        <w:t xml:space="preserve"> </w:t>
      </w:r>
      <w:r w:rsidR="00E644B6" w:rsidRPr="00DA7726">
        <w:rPr>
          <w:rFonts w:ascii="Times New Roman" w:hAnsi="Times New Roman"/>
          <w:sz w:val="28"/>
          <w:szCs w:val="28"/>
        </w:rPr>
        <w:t>http://aromatnoe-sovet.ru</w:t>
      </w:r>
    </w:p>
    <w:p w:rsidR="00C45F99" w:rsidRPr="00E644B6" w:rsidRDefault="00C45F99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Pr="00D01A08">
        <w:rPr>
          <w:sz w:val="28"/>
        </w:rPr>
        <w:t xml:space="preserve">. Контроль за выполнением настоящего постановления </w:t>
      </w:r>
      <w:r w:rsidRPr="00E644B6">
        <w:rPr>
          <w:sz w:val="28"/>
        </w:rPr>
        <w:t xml:space="preserve">оставляю за </w:t>
      </w:r>
      <w:r w:rsidRPr="00E644B6">
        <w:rPr>
          <w:sz w:val="28"/>
        </w:rPr>
        <w:lastRenderedPageBreak/>
        <w:t xml:space="preserve">собой </w:t>
      </w:r>
      <w:r w:rsidR="00E644B6" w:rsidRPr="00E644B6">
        <w:rPr>
          <w:sz w:val="28"/>
        </w:rPr>
        <w:t>.</w:t>
      </w:r>
    </w:p>
    <w:p w:rsidR="00E644B6" w:rsidRDefault="00E644B6" w:rsidP="00E644B6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7726">
        <w:rPr>
          <w:rFonts w:ascii="Times New Roman" w:hAnsi="Times New Roman"/>
          <w:b/>
          <w:sz w:val="28"/>
          <w:szCs w:val="28"/>
        </w:rPr>
        <w:t xml:space="preserve">Председатель Ароматненского сельского совета </w:t>
      </w:r>
      <w:r w:rsidRPr="00DA7726">
        <w:rPr>
          <w:rFonts w:ascii="Times New Roman" w:hAnsi="Times New Roman"/>
          <w:b/>
          <w:sz w:val="28"/>
          <w:szCs w:val="28"/>
        </w:rPr>
        <w:tab/>
      </w:r>
      <w:r w:rsidRPr="00DA7726">
        <w:rPr>
          <w:rFonts w:ascii="Times New Roman" w:hAnsi="Times New Roman"/>
          <w:b/>
          <w:sz w:val="28"/>
          <w:szCs w:val="28"/>
        </w:rPr>
        <w:tab/>
        <w:t>И.А. Лизогуб</w:t>
      </w:r>
    </w:p>
    <w:p w:rsidR="00C45F99" w:rsidRPr="00C45F99" w:rsidRDefault="00E644B6" w:rsidP="00E644B6">
      <w:pPr>
        <w:pStyle w:val="30"/>
        <w:shd w:val="clear" w:color="auto" w:fill="auto"/>
        <w:spacing w:before="0"/>
        <w:jc w:val="right"/>
        <w:rPr>
          <w:sz w:val="28"/>
          <w:lang w:eastAsia="ru-RU" w:bidi="ru-RU"/>
        </w:rPr>
      </w:pPr>
      <w:r>
        <w:rPr>
          <w:b w:val="0"/>
          <w:sz w:val="28"/>
          <w:szCs w:val="28"/>
        </w:rPr>
        <w:br w:type="page"/>
      </w:r>
    </w:p>
    <w:p w:rsidR="00C45F99" w:rsidRPr="00C45F99" w:rsidRDefault="00C45F99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4D5758" w:rsidRPr="00C45F99" w:rsidRDefault="004D5758" w:rsidP="004D5758">
      <w:pPr>
        <w:pStyle w:val="30"/>
        <w:shd w:val="clear" w:color="auto" w:fill="auto"/>
        <w:spacing w:before="0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96743C">
      <w:pPr>
        <w:pStyle w:val="30"/>
        <w:shd w:val="clear" w:color="auto" w:fill="auto"/>
        <w:spacing w:before="0" w:after="282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Pr="00C45F99">
        <w:rPr>
          <w:sz w:val="28"/>
          <w:lang w:eastAsia="ru-RU" w:bidi="ru-RU"/>
        </w:rPr>
        <w:br/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  <w:r w:rsidRPr="00C45F99">
        <w:rPr>
          <w:sz w:val="28"/>
          <w:lang w:eastAsia="ru-RU" w:bidi="ru-RU"/>
        </w:rPr>
        <w:br/>
      </w:r>
    </w:p>
    <w:p w:rsidR="004D5758" w:rsidRPr="00C45F99" w:rsidRDefault="004D5758" w:rsidP="00852525">
      <w:pPr>
        <w:pStyle w:val="20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6774CF" w:rsidP="006774CF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4D5758" w:rsidRPr="00C45F99" w:rsidRDefault="004D5758" w:rsidP="004D5758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вертикальное озеленение - озеленение пространства у вертикальных плоскостей зданий и сооружений, оград, арок, пергол,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0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>с высаженными одно-, дву-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lastRenderedPageBreak/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ремонт детских площадок, садово-паркового инвентаря, парников, теплиц, оранжерей, в т.ч. столярные, стекольные и печные работы;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 xml:space="preserve"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</w:t>
      </w:r>
      <w:r w:rsidRPr="00C45F99">
        <w:rPr>
          <w:sz w:val="28"/>
          <w:lang w:eastAsia="ru-RU" w:bidi="ru-RU"/>
        </w:rPr>
        <w:lastRenderedPageBreak/>
        <w:t>согласованной и утвержденной в установленном порядке.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деревьями и кустарниками - обрезка, рыхление почвы, удаление сорной растительности, полив, удобрение и борьба с хлорозными явлениями, защита растений от вредителей и болезней, утепление теплолюбивых пород, связывание и развязывание кустарников, подверженных снего-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0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цветниками - рыхление почвы, борьба с сорной растительностью, полив, подкормка, защита растений от вредителей и болезней, прищипывание, удаление отмерших побегов, листьев, отцветших цветков и соцветий, надземной части растений с незимующими побегами, укрытие растений на зиму, ремонт,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4D5758" w:rsidP="00B67739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0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lastRenderedPageBreak/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категория - санитарно-защитные, водоохранные,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>планировочные, декоративно-художественные, средоформирующие,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844289" w:rsidP="00844289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 xml:space="preserve"> На территориях общего пользования - на администрацию муниципального образования.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spacing w:after="282"/>
        <w:ind w:firstLine="720"/>
        <w:rPr>
          <w:sz w:val="28"/>
        </w:rPr>
      </w:pPr>
      <w:r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C45F99" w:rsidRDefault="00844289" w:rsidP="00844289">
      <w:pPr>
        <w:pStyle w:val="20"/>
        <w:numPr>
          <w:ilvl w:val="0"/>
          <w:numId w:val="4"/>
        </w:numPr>
        <w:shd w:val="clear" w:color="auto" w:fill="auto"/>
        <w:tabs>
          <w:tab w:val="left" w:pos="3108"/>
        </w:tabs>
        <w:spacing w:after="300" w:line="260" w:lineRule="exact"/>
        <w:ind w:left="2800" w:firstLine="0"/>
        <w:rPr>
          <w:sz w:val="28"/>
        </w:rPr>
      </w:pPr>
      <w:r w:rsidRPr="00C45F99">
        <w:rPr>
          <w:sz w:val="28"/>
        </w:rPr>
        <w:t>Создание зеленых насаждений.</w:t>
      </w:r>
    </w:p>
    <w:p w:rsidR="00844289" w:rsidRPr="00C45F99" w:rsidRDefault="00844289" w:rsidP="00844289">
      <w:pPr>
        <w:pStyle w:val="20"/>
        <w:numPr>
          <w:ilvl w:val="1"/>
          <w:numId w:val="4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844289" w:rsidP="00844289">
      <w:pPr>
        <w:pStyle w:val="20"/>
        <w:numPr>
          <w:ilvl w:val="2"/>
          <w:numId w:val="4"/>
        </w:numPr>
        <w:shd w:val="clear" w:color="auto" w:fill="auto"/>
        <w:tabs>
          <w:tab w:val="left" w:pos="1436"/>
        </w:tabs>
        <w:ind w:firstLine="720"/>
        <w:rPr>
          <w:sz w:val="28"/>
        </w:rPr>
      </w:pPr>
      <w:r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Для посадки кустарников группами следует создавать общий котлован </w:t>
      </w:r>
      <w:r w:rsidRPr="00C45F99">
        <w:rPr>
          <w:sz w:val="28"/>
        </w:rPr>
        <w:lastRenderedPageBreak/>
        <w:t>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t>приложении 5.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Наиболее оптимальное время посадки растений являются весна и осень, когда растения находятся в естественном обезлиственном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0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AA1640" w:rsidP="00C03D15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210"/>
        </w:tabs>
        <w:spacing w:after="282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C45F99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C03D15">
      <w:pPr>
        <w:pStyle w:val="20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C45F99" w:rsidRDefault="00C03D15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sz w:val="28"/>
        </w:rPr>
      </w:pPr>
      <w:r w:rsidRPr="00C45F99">
        <w:rPr>
          <w:sz w:val="28"/>
        </w:rPr>
        <w:t>Содержание зеленых насаждений.</w:t>
      </w:r>
    </w:p>
    <w:p w:rsidR="00571F8B" w:rsidRPr="00C45F99" w:rsidRDefault="00571F8B" w:rsidP="00156885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rPr>
          <w:sz w:val="28"/>
        </w:rPr>
      </w:pPr>
      <w:r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lastRenderedPageBreak/>
        <w:t>Проведение рыхления почвы под деревьями и кустарниками.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776"/>
        </w:tabs>
        <w:ind w:firstLine="740"/>
        <w:rPr>
          <w:sz w:val="28"/>
        </w:rPr>
      </w:pPr>
      <w:r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571F8B" w:rsidP="00571F8B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ind w:firstLine="740"/>
        <w:rPr>
          <w:sz w:val="28"/>
        </w:rPr>
      </w:pPr>
      <w:r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0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t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7B169E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ind w:firstLine="740"/>
        <w:rPr>
          <w:sz w:val="28"/>
        </w:rPr>
      </w:pPr>
      <w:r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</w:t>
      </w:r>
      <w:r w:rsidRPr="00C45F99">
        <w:rPr>
          <w:sz w:val="28"/>
        </w:rPr>
        <w:lastRenderedPageBreak/>
        <w:t xml:space="preserve">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документов, подтверждающих факт аварии.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ind w:firstLine="740"/>
        <w:rPr>
          <w:sz w:val="28"/>
        </w:rPr>
      </w:pPr>
      <w:r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571F8B" w:rsidP="00156885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</w:t>
      </w:r>
      <w:r w:rsidRPr="00C45F99">
        <w:rPr>
          <w:sz w:val="28"/>
          <w:lang w:val="uk-UA" w:eastAsia="uk-UA" w:bidi="uk-UA"/>
        </w:rPr>
        <w:t xml:space="preserve">1-й </w:t>
      </w:r>
      <w:r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2-й группы длина окружности ствола - 8 </w:t>
      </w:r>
      <w:r w:rsidRPr="00C45F99">
        <w:rPr>
          <w:sz w:val="28"/>
        </w:rPr>
        <w:lastRenderedPageBreak/>
        <w:t>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кустарников высота - 0,3 м.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в целях: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71"/>
        </w:tabs>
        <w:ind w:firstLine="740"/>
        <w:rPr>
          <w:sz w:val="28"/>
        </w:rPr>
      </w:pPr>
      <w:r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37"/>
        </w:tabs>
        <w:ind w:firstLine="740"/>
        <w:rPr>
          <w:sz w:val="28"/>
        </w:rPr>
      </w:pPr>
      <w:r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after="282"/>
        <w:ind w:firstLine="740"/>
        <w:rPr>
          <w:sz w:val="28"/>
        </w:rPr>
      </w:pPr>
      <w:r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after="240" w:line="260" w:lineRule="exact"/>
        <w:ind w:left="1880" w:firstLine="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ind w:firstLine="740"/>
        <w:rPr>
          <w:sz w:val="28"/>
        </w:rPr>
      </w:pPr>
      <w:r w:rsidRPr="00C45F99">
        <w:rPr>
          <w:sz w:val="28"/>
        </w:rPr>
        <w:lastRenderedPageBreak/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8"/>
        </w:rPr>
      </w:pPr>
      <w:r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0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Pr="00A8189F">
        <w:rPr>
          <w:i/>
          <w:sz w:val="28"/>
        </w:rPr>
        <w:t>городских зеленых</w:t>
      </w:r>
      <w:r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Pr="00C45F99">
        <w:rPr>
          <w:sz w:val="28"/>
        </w:rPr>
        <w:t xml:space="preserve"> (Минстрой России, 1997 г.).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lastRenderedPageBreak/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>приложение 7 , форма 1).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 xml:space="preserve">хорошее - поверхность хорошо спланирована, травостой густой </w:t>
      </w:r>
      <w:r w:rsidRPr="00C45F99">
        <w:rPr>
          <w:sz w:val="28"/>
        </w:rPr>
        <w:lastRenderedPageBreak/>
        <w:t>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after="244"/>
        <w:ind w:firstLine="720"/>
        <w:rPr>
          <w:sz w:val="28"/>
        </w:rPr>
      </w:pPr>
      <w:r w:rsidRPr="00C45F99">
        <w:rPr>
          <w:sz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C45F99" w:rsidRDefault="001B3B2E" w:rsidP="001B3B2E">
      <w:pPr>
        <w:pStyle w:val="20"/>
        <w:numPr>
          <w:ilvl w:val="0"/>
          <w:numId w:val="4"/>
        </w:numPr>
        <w:shd w:val="clear" w:color="auto" w:fill="auto"/>
        <w:tabs>
          <w:tab w:val="left" w:pos="2508"/>
        </w:tabs>
        <w:spacing w:after="236" w:line="307" w:lineRule="exact"/>
        <w:ind w:left="2900" w:right="1500"/>
        <w:jc w:val="left"/>
        <w:rPr>
          <w:sz w:val="28"/>
        </w:rPr>
      </w:pPr>
      <w:r w:rsidRPr="00C45F99">
        <w:rPr>
          <w:sz w:val="28"/>
        </w:rPr>
        <w:t>Обеспечение сохранности зеленых насаждений при проектировании и строительстве.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rPr>
          <w:sz w:val="28"/>
        </w:rPr>
      </w:pPr>
      <w:r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Работать на топооснове 1:500, имеющую точную подеревную </w:t>
      </w:r>
      <w:r w:rsidRPr="00C45F99">
        <w:rPr>
          <w:sz w:val="28"/>
        </w:rPr>
        <w:lastRenderedPageBreak/>
        <w:t>съемку;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Представлять для оформления технических условий в </w:t>
      </w:r>
      <w:r w:rsidR="00E644B6">
        <w:rPr>
          <w:sz w:val="28"/>
        </w:rPr>
        <w:t xml:space="preserve">ведущему специалисту </w:t>
      </w:r>
      <w:r w:rsidR="00E644B6">
        <w:rPr>
          <w:sz w:val="28"/>
          <w:szCs w:val="28"/>
        </w:rPr>
        <w:t>по муниципальному имуществу, землеустройству и территориальному планированию</w:t>
      </w:r>
      <w:r w:rsidR="00E644B6">
        <w:rPr>
          <w:sz w:val="28"/>
        </w:rPr>
        <w:t xml:space="preserve"> </w:t>
      </w:r>
      <w:r w:rsidRPr="00C45F99">
        <w:rPr>
          <w:sz w:val="28"/>
        </w:rPr>
        <w:t xml:space="preserve">администрации муниципального образования </w:t>
      </w:r>
      <w:r w:rsidR="00E644B6">
        <w:rPr>
          <w:sz w:val="28"/>
        </w:rPr>
        <w:t>Ароматненское сельское поселение Бахчисарайского района</w:t>
      </w:r>
      <w:r w:rsidR="00E644B6" w:rsidRPr="00C45F99">
        <w:rPr>
          <w:sz w:val="28"/>
        </w:rPr>
        <w:t xml:space="preserve"> </w:t>
      </w:r>
      <w:r w:rsidRPr="00C45F99">
        <w:rPr>
          <w:sz w:val="28"/>
        </w:rPr>
        <w:t>Республики Крым перечетную ведомость зеленых насаждений, попадающих в зону строительства;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2"/>
        </w:tabs>
        <w:ind w:firstLine="740"/>
        <w:rPr>
          <w:sz w:val="28"/>
        </w:rPr>
      </w:pPr>
      <w:r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32"/>
        </w:tabs>
        <w:ind w:firstLine="740"/>
        <w:rPr>
          <w:sz w:val="28"/>
        </w:rPr>
      </w:pPr>
      <w:r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22"/>
        </w:tabs>
        <w:ind w:firstLine="740"/>
        <w:rPr>
          <w:sz w:val="28"/>
        </w:rPr>
      </w:pPr>
      <w:r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7"/>
        </w:tabs>
        <w:ind w:firstLine="740"/>
        <w:rPr>
          <w:sz w:val="28"/>
        </w:rPr>
      </w:pPr>
      <w:r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>Производить вырубку, обрезку и пересадку зеленых насаждений на территории строительства согласно акту оценки зеленых насаждений после оплаты компенсационой стоимости зеленых насаждений;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ind w:firstLine="720"/>
        <w:rPr>
          <w:sz w:val="28"/>
        </w:rPr>
      </w:pPr>
      <w:r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 xml:space="preserve">При производстве замощения и асфальтирования городских проездов, площадей, дворов, тротуаров и т.п. оставлять вокруг дерева </w:t>
      </w:r>
      <w:r w:rsidRPr="00C45F99">
        <w:rPr>
          <w:sz w:val="28"/>
        </w:rPr>
        <w:lastRenderedPageBreak/>
        <w:t>свободное пространство не менее 2 кв.м с последующей установкой приствольной решетки.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ind w:firstLine="709"/>
        <w:rPr>
          <w:sz w:val="28"/>
        </w:rPr>
      </w:pPr>
      <w:r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 xml:space="preserve">определяется в соответствии с признаками согласно </w:t>
      </w:r>
      <w:r w:rsidRPr="00C45F99">
        <w:rPr>
          <w:rStyle w:val="21"/>
          <w:color w:val="auto"/>
          <w:sz w:val="28"/>
        </w:rPr>
        <w:t xml:space="preserve">приложению 9 </w:t>
      </w:r>
      <w:r w:rsidRPr="00C45F99">
        <w:rPr>
          <w:sz w:val="28"/>
        </w:rPr>
        <w:t>к настоящим Правилам.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</w:tabs>
        <w:ind w:firstLine="740"/>
        <w:rPr>
          <w:sz w:val="28"/>
        </w:rPr>
      </w:pPr>
      <w:r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</w:t>
      </w:r>
      <w:r w:rsidRPr="00C45F99">
        <w:rPr>
          <w:sz w:val="28"/>
        </w:rPr>
        <w:lastRenderedPageBreak/>
        <w:t>срок действия согласования или потребовать представления дополнительных материалов для нового согласования.</w:t>
      </w:r>
    </w:p>
    <w:p w:rsidR="001B3B2E" w:rsidRPr="00C45F99" w:rsidRDefault="001B3B2E" w:rsidP="001B3B2E">
      <w:pPr>
        <w:pStyle w:val="20"/>
        <w:shd w:val="clear" w:color="auto" w:fill="auto"/>
        <w:spacing w:after="244" w:line="317" w:lineRule="exact"/>
        <w:ind w:firstLine="740"/>
        <w:rPr>
          <w:sz w:val="28"/>
        </w:rPr>
      </w:pPr>
      <w:r w:rsidRPr="00C45F99">
        <w:rPr>
          <w:sz w:val="28"/>
        </w:rPr>
        <w:t xml:space="preserve">7.3.14.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0"/>
          <w:numId w:val="4"/>
        </w:numPr>
        <w:shd w:val="clear" w:color="auto" w:fill="auto"/>
        <w:tabs>
          <w:tab w:val="left" w:pos="1732"/>
        </w:tabs>
        <w:spacing w:after="240"/>
        <w:ind w:left="1760" w:hanging="380"/>
        <w:jc w:val="left"/>
        <w:rPr>
          <w:sz w:val="28"/>
        </w:rPr>
      </w:pPr>
      <w:r w:rsidRPr="00C45F99">
        <w:rPr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ind w:firstLine="740"/>
        <w:rPr>
          <w:sz w:val="28"/>
        </w:rPr>
      </w:pPr>
      <w:r w:rsidRPr="00C45F99">
        <w:rPr>
          <w:sz w:val="28"/>
        </w:rPr>
        <w:t>Общие положения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41"/>
        </w:tabs>
        <w:ind w:firstLine="740"/>
        <w:rPr>
          <w:sz w:val="28"/>
        </w:rPr>
      </w:pPr>
      <w:r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7"/>
        </w:tabs>
        <w:ind w:firstLine="740"/>
        <w:rPr>
          <w:sz w:val="28"/>
        </w:rPr>
      </w:pPr>
      <w:r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571F8B" w:rsidRPr="00C45F99" w:rsidRDefault="00571F8B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8D4C44" w:rsidRPr="00C45F99" w:rsidRDefault="008D4C44" w:rsidP="008D4C44">
      <w:pPr>
        <w:pStyle w:val="2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C45F99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C45F99" w:rsidRDefault="008D4C44" w:rsidP="008D4C4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Гинкго двулопастный,</w:t>
            </w:r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ели, кедры, кипарисовики, пихты, метасеквойя глиптостробовидная, можжевельники, псевдотсуга Мензиса, секвойядендрон гигантский, тис ягодный, туи,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цефалотаксус, лириодендрон тюльпановый,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плосковеточник восточный, сосны, березы, бруссонеция бумажная, дубы, кария, конский каштан мясокрасный, липы, павловния войлочная, платаны, слива Писсарда,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ленкоранская, боярышники, бундук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церцис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трехколючковая, ивы белая и козья, кельрейтерия метельчатая, маклюра оранжевая, миндаль обыкновенный, робиния псевдоакация, слива домашняя, софора японская,</w:t>
            </w:r>
          </w:p>
          <w:p w:rsidR="00AD4A04" w:rsidRPr="00C45F99" w:rsidRDefault="00AD4A0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C45F99" w:rsidRDefault="00AD4A04" w:rsidP="004A37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</w:p>
    <w:p w:rsidR="002C2082" w:rsidRPr="00C45F99" w:rsidRDefault="004A374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ind w:firstLine="740"/>
        <w:rPr>
          <w:sz w:val="28"/>
        </w:rPr>
      </w:pPr>
      <w:r w:rsidRPr="00C45F99">
        <w:rPr>
          <w:sz w:val="28"/>
        </w:rPr>
        <w:t>Деревья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74"/>
        </w:tabs>
        <w:ind w:firstLine="740"/>
        <w:rPr>
          <w:sz w:val="28"/>
        </w:rPr>
      </w:pPr>
      <w:r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 xml:space="preserve">При подсчете кустарников в живой изгороди количество вырубаемых кустарников на каждый погонный метр при двухрядной изгороди </w:t>
      </w:r>
      <w:r w:rsidRPr="00C45F99">
        <w:rPr>
          <w:sz w:val="28"/>
        </w:rPr>
        <w:lastRenderedPageBreak/>
        <w:t>принимается равным 5 штукам, а при однорядной - 3 штукам.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spacing w:after="342"/>
        <w:ind w:firstLine="740"/>
        <w:rPr>
          <w:sz w:val="28"/>
        </w:rPr>
      </w:pPr>
      <w:r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3043"/>
        </w:tabs>
        <w:spacing w:after="185" w:line="260" w:lineRule="exact"/>
        <w:ind w:left="2700" w:firstLine="0"/>
        <w:rPr>
          <w:sz w:val="28"/>
        </w:rPr>
      </w:pPr>
      <w:r w:rsidRPr="00C45F99">
        <w:rPr>
          <w:sz w:val="28"/>
        </w:rPr>
        <w:t>Методика определения размера платы.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after="342"/>
        <w:ind w:firstLine="740"/>
        <w:rPr>
          <w:sz w:val="28"/>
        </w:rPr>
      </w:pPr>
      <w:r w:rsidRPr="00C45F99">
        <w:rPr>
          <w:sz w:val="28"/>
        </w:rPr>
        <w:t xml:space="preserve">Размер платы при уничтожении определенного вида </w:t>
      </w:r>
      <w:r w:rsidRPr="00C45F99">
        <w:rPr>
          <w:sz w:val="28"/>
          <w:lang w:val="uk-UA" w:eastAsia="uk-UA" w:bidi="uk-UA"/>
        </w:rPr>
        <w:t xml:space="preserve">(і) </w:t>
      </w:r>
      <w:r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2C2082">
      <w:pPr>
        <w:pStyle w:val="20"/>
        <w:shd w:val="clear" w:color="auto" w:fill="auto"/>
        <w:spacing w:after="305" w:line="260" w:lineRule="exact"/>
        <w:ind w:left="2280" w:firstLine="0"/>
        <w:jc w:val="left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Скоі 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 xml:space="preserve">(Спі 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 xml:space="preserve">Смі 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>Суі х Квд) х Км х Вті х 1,05,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где Скоі - </w:t>
      </w:r>
      <w:r w:rsidRPr="00C45F99">
        <w:rPr>
          <w:sz w:val="28"/>
        </w:rPr>
        <w:t xml:space="preserve">размер платы при </w:t>
      </w:r>
      <w:r w:rsidRPr="00C45F99">
        <w:rPr>
          <w:sz w:val="28"/>
          <w:lang w:val="uk-UA" w:eastAsia="uk-UA" w:bidi="uk-UA"/>
        </w:rPr>
        <w:t xml:space="preserve">уничтожении і-го </w:t>
      </w:r>
      <w:r w:rsidRPr="00C45F99">
        <w:rPr>
          <w:sz w:val="28"/>
        </w:rPr>
        <w:t xml:space="preserve">вида зеленых </w:t>
      </w:r>
      <w:r w:rsidRPr="00C45F99">
        <w:rPr>
          <w:sz w:val="28"/>
          <w:lang w:val="uk-UA" w:eastAsia="uk-UA" w:bidi="uk-UA"/>
        </w:rPr>
        <w:t xml:space="preserve">насаждений 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Спі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Смі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Суі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2C2082">
      <w:pPr>
        <w:pStyle w:val="20"/>
        <w:shd w:val="clear" w:color="auto" w:fill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Км - коэффициент поправки на местоположение зеленых насаждений на территории </w:t>
      </w:r>
      <w:r w:rsidR="00A8189F">
        <w:rPr>
          <w:sz w:val="28"/>
        </w:rPr>
        <w:t>____________________</w:t>
      </w:r>
      <w:r w:rsidRPr="00C45F99">
        <w:rPr>
          <w:sz w:val="28"/>
        </w:rPr>
        <w:t>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Вті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ind w:firstLine="740"/>
        <w:rPr>
          <w:sz w:val="28"/>
        </w:rPr>
      </w:pPr>
      <w:r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lastRenderedPageBreak/>
        <w:t>в границах исторического центра - 6,0;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40"/>
        </w:tabs>
        <w:spacing w:after="240"/>
        <w:ind w:firstLine="740"/>
        <w:rPr>
          <w:sz w:val="28"/>
        </w:rPr>
      </w:pPr>
      <w:r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1640"/>
        </w:tabs>
        <w:ind w:left="620" w:firstLine="580"/>
        <w:jc w:val="left"/>
        <w:rPr>
          <w:sz w:val="28"/>
        </w:rPr>
      </w:pPr>
      <w:r w:rsidRPr="00C45F99">
        <w:rPr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C45F99" w:rsidRDefault="002C2082" w:rsidP="002C2082">
      <w:pPr>
        <w:pStyle w:val="20"/>
        <w:shd w:val="clear" w:color="auto" w:fill="auto"/>
        <w:spacing w:after="245"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насаждений.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tabs>
          <w:tab w:val="left" w:pos="1599"/>
        </w:tabs>
        <w:ind w:firstLine="740"/>
        <w:rPr>
          <w:sz w:val="28"/>
        </w:rPr>
      </w:pPr>
      <w:r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 xml:space="preserve">предложения </w:t>
      </w:r>
      <w:r w:rsidRPr="00C45F99">
        <w:rPr>
          <w:sz w:val="28"/>
          <w:lang w:val="uk-UA" w:eastAsia="uk-UA" w:bidi="uk-UA"/>
        </w:rPr>
        <w:t xml:space="preserve">по </w:t>
      </w:r>
      <w:r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after="282"/>
        <w:ind w:firstLine="760"/>
        <w:rPr>
          <w:sz w:val="28"/>
        </w:rPr>
      </w:pPr>
      <w:r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2C2082" w:rsidP="002C2082">
      <w:pPr>
        <w:pStyle w:val="20"/>
        <w:numPr>
          <w:ilvl w:val="0"/>
          <w:numId w:val="19"/>
        </w:numPr>
        <w:shd w:val="clear" w:color="auto" w:fill="auto"/>
        <w:tabs>
          <w:tab w:val="left" w:pos="2018"/>
        </w:tabs>
        <w:spacing w:after="250" w:line="260" w:lineRule="exact"/>
        <w:ind w:left="1600" w:firstLine="0"/>
        <w:rPr>
          <w:sz w:val="28"/>
        </w:rPr>
      </w:pPr>
      <w:r w:rsidRPr="00C45F99">
        <w:rPr>
          <w:sz w:val="28"/>
        </w:rPr>
        <w:t>Ответственность за нарушение настоящих Правил.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lastRenderedPageBreak/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0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C45F9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1 к </w:t>
      </w:r>
      <w:r w:rsidR="00367906" w:rsidRPr="00C45F99">
        <w:rPr>
          <w:b w:val="0"/>
          <w:sz w:val="28"/>
          <w:szCs w:val="26"/>
        </w:rPr>
        <w:t>П</w:t>
      </w:r>
      <w:r w:rsidRPr="00C45F99">
        <w:rPr>
          <w:b w:val="0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D8383C" w:rsidRPr="00C45F99" w:rsidRDefault="00D8383C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sz w:val="28"/>
        </w:rPr>
      </w:pP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jc w:val="left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</w:t>
      </w: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24909-81)</w:t>
      </w:r>
    </w:p>
    <w:p w:rsidR="008D4C44" w:rsidRPr="00C45F99" w:rsidRDefault="00094861" w:rsidP="00094861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rStyle w:val="31"/>
          <w:bCs w:val="0"/>
          <w:iCs w:val="0"/>
          <w:color w:val="auto"/>
          <w:sz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  <w:r w:rsidRPr="00C45F99">
        <w:rPr>
          <w:rStyle w:val="31"/>
          <w:rFonts w:eastAsiaTheme="minorHAnsi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C45F99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произрастающих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</w:p>
          <w:p w:rsidR="00367906" w:rsidRPr="00C45F99" w:rsidRDefault="00367906" w:rsidP="00367906">
            <w:pPr>
              <w:widowControl w:val="0"/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Сосна Банкса,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Сосна Банкса,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lastRenderedPageBreak/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другие виды Лжетсуга,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другие виды 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00" w:lineRule="exact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0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C45F99" w:rsidRDefault="003D00B6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A7A20" w:rsidRPr="00C45F99" w:rsidRDefault="009A7A20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156885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367906" w:rsidRPr="00C45F99" w:rsidRDefault="00367906" w:rsidP="00E3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C45F99" w:rsidRDefault="00E30A0E" w:rsidP="00E30A0E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C45F99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C45F99" w:rsidRDefault="00E30A0E" w:rsidP="00E3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E30A0E">
      <w:pPr>
        <w:pStyle w:val="20"/>
        <w:shd w:val="clear" w:color="auto" w:fill="auto"/>
        <w:ind w:left="554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C45F99" w:rsidRDefault="00927651" w:rsidP="00927651">
      <w:pPr>
        <w:pStyle w:val="50"/>
        <w:shd w:val="clear" w:color="auto" w:fill="auto"/>
        <w:spacing w:before="0" w:after="0" w:line="220" w:lineRule="exact"/>
        <w:ind w:left="60"/>
        <w:rPr>
          <w:sz w:val="28"/>
          <w:szCs w:val="24"/>
        </w:rPr>
      </w:pPr>
      <w:r w:rsidRPr="00C45F99">
        <w:rPr>
          <w:sz w:val="28"/>
          <w:szCs w:val="24"/>
        </w:rPr>
        <w:t>Виды растений, рекомендуемые для использования в насаждениях различных</w:t>
      </w:r>
    </w:p>
    <w:p w:rsidR="00927651" w:rsidRPr="00C45F99" w:rsidRDefault="00927651" w:rsidP="009276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C45F99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3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детских садов 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школ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Деревья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Калоцедрус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Кедр атласский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r w:rsidRPr="00C45F99">
              <w:rPr>
                <w:rStyle w:val="2105pt"/>
                <w:color w:val="auto"/>
                <w:sz w:val="28"/>
              </w:rPr>
              <w:t>Лавсона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Купрессоципарис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Лейланда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Метасеквойя</w:t>
            </w:r>
          </w:p>
          <w:p w:rsidR="00927651" w:rsidRPr="00C45F99" w:rsidRDefault="00927651" w:rsidP="0092765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глиптостробовидная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Можжевельник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Пихта Нордмана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4375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</w:t>
            </w:r>
            <w:r w:rsidR="00E24375" w:rsidRPr="00C45F99">
              <w:rPr>
                <w:rStyle w:val="2105pt"/>
                <w:color w:val="auto"/>
                <w:sz w:val="28"/>
              </w:rPr>
              <w:t>а</w:t>
            </w:r>
            <w:r w:rsidRPr="00C45F99">
              <w:rPr>
                <w:rStyle w:val="2105pt"/>
                <w:color w:val="auto"/>
                <w:sz w:val="28"/>
              </w:rPr>
              <w:t xml:space="preserve"> нумидийская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Плосковеточник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Псевдотсуга Мензиса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>Секвойядендрон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калабрийская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черная</w:t>
            </w:r>
            <w:r w:rsidR="00E24375" w:rsidRPr="00C45F99">
              <w:rPr>
                <w:rStyle w:val="2105pt"/>
                <w:color w:val="auto"/>
                <w:sz w:val="28"/>
              </w:rPr>
              <w:t xml:space="preserve"> (Паласса,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Абрикос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C45F99">
              <w:rPr>
                <w:rStyle w:val="2105pt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12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Альбиция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12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ленкоранская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Береза повислая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однопестичный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6DD0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Бруссоне</w:t>
            </w:r>
            <w:r w:rsidR="00E26DD0" w:rsidRPr="00C45F99">
              <w:rPr>
                <w:rStyle w:val="2105pt"/>
                <w:color w:val="auto"/>
                <w:sz w:val="28"/>
              </w:rPr>
              <w:t>т</w:t>
            </w:r>
            <w:r w:rsidRPr="00C45F99">
              <w:rPr>
                <w:rStyle w:val="2105pt"/>
                <w:color w:val="auto"/>
                <w:sz w:val="28"/>
              </w:rPr>
              <w:t>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E26DD0" w:rsidP="00E26DD0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Бундук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перистоветвистый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трехколючковая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 руша лохолистная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Дуб каштанолистный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Матсуды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бигнониевидная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Кельрейтерия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мясокрасный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Лириодендрон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тюльпановый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Маклюра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Павловния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Платан кленолистный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Слива Писсарда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C45F99">
              <w:rPr>
                <w:rStyle w:val="2105pt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C45F99">
              <w:rPr>
                <w:rStyle w:val="2105pt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Церцис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Кустарники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5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Аморфа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 Тунберга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Бирючина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Буддлея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C45F99">
              <w:rPr>
                <w:rStyle w:val="2105pt"/>
                <w:color w:val="auto"/>
                <w:sz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Вейгела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 ибискус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Дейция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душистейшая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Маака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морщинистолистная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lastRenderedPageBreak/>
              <w:t xml:space="preserve">Карагана </w:t>
            </w: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Керрия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Лабурнум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анагировидный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Магония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падуболистная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Метельник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Пираканта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Птелея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калинолистный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C45F99">
              <w:rPr>
                <w:rStyle w:val="2105pt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Снежноягодник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Спирея Вангутта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четырехтычинковый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Форзиция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Хеномелес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Экзохорда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Лианы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Виноград виноносный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Девичий виноград пятилисточковый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Кампсис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Клематис Жакмана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Обвойник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</w:tbl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</w:p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  <w:r w:rsidRPr="00C45F99">
        <w:rPr>
          <w:sz w:val="28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B4BDF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C45F99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t xml:space="preserve">Приложение 6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A11172">
      <w:pPr>
        <w:pStyle w:val="50"/>
        <w:shd w:val="clear" w:color="auto" w:fill="auto"/>
        <w:spacing w:before="0" w:after="0" w:line="269" w:lineRule="exact"/>
        <w:ind w:left="490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АКТ</w:t>
      </w:r>
    </w:p>
    <w:p w:rsidR="00A11172" w:rsidRPr="00C45F99" w:rsidRDefault="00A11172" w:rsidP="00A11172">
      <w:pPr>
        <w:pStyle w:val="50"/>
        <w:shd w:val="clear" w:color="auto" w:fill="auto"/>
        <w:tabs>
          <w:tab w:val="left" w:leader="underscore" w:pos="7459"/>
        </w:tabs>
        <w:spacing w:before="0" w:after="287" w:line="269" w:lineRule="exact"/>
        <w:ind w:left="1020" w:firstLine="224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обследования зеленых насаждений,</w:t>
      </w:r>
      <w:r w:rsidRPr="00C45F99">
        <w:rPr>
          <w:sz w:val="28"/>
          <w:szCs w:val="24"/>
        </w:rPr>
        <w:br/>
        <w:t>произрастающих по адресу:</w:t>
      </w:r>
      <w:r w:rsidRPr="00C45F99">
        <w:rPr>
          <w:sz w:val="28"/>
          <w:szCs w:val="24"/>
        </w:rPr>
        <w:tab/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644B6" w:rsidRDefault="00E644B6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C76DB4" w:rsidRPr="00C45F99">
        <w:rPr>
          <w:sz w:val="28"/>
          <w:szCs w:val="24"/>
        </w:rPr>
        <w:t xml:space="preserve">. </w:t>
      </w:r>
      <w:r>
        <w:rPr>
          <w:sz w:val="28"/>
          <w:szCs w:val="24"/>
        </w:rPr>
        <w:t>Ароматное</w:t>
      </w:r>
    </w:p>
    <w:p w:rsidR="00836AEE" w:rsidRDefault="00836AEE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</w:p>
    <w:p w:rsidR="00A11172" w:rsidRPr="00C45F99" w:rsidRDefault="00A11172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>«</w:t>
      </w:r>
      <w:r w:rsidRPr="00C45F99">
        <w:rPr>
          <w:sz w:val="28"/>
          <w:szCs w:val="24"/>
        </w:rPr>
        <w:tab/>
        <w:t>»_____________года</w:t>
      </w:r>
    </w:p>
    <w:p w:rsidR="00A11172" w:rsidRPr="00C45F99" w:rsidRDefault="00A11172" w:rsidP="00A11172">
      <w:pPr>
        <w:pStyle w:val="40"/>
        <w:shd w:val="clear" w:color="auto" w:fill="auto"/>
        <w:spacing w:after="0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>Комиссия в составе: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Провела обследование зеленых насаждений по адресу:</w:t>
      </w:r>
    </w:p>
    <w:p w:rsidR="00525E2D" w:rsidRPr="00C45F99" w:rsidRDefault="00525E2D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AA776B" w:rsidRPr="00C45F99"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C45F99">
        <w:rPr>
          <w:rFonts w:ascii="Times New Roman" w:hAnsi="Times New Roman" w:cs="Times New Roman"/>
          <w:b/>
          <w:sz w:val="28"/>
          <w:szCs w:val="24"/>
        </w:rPr>
        <w:t>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C45F99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№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1" w:lineRule="exact"/>
              <w:ind w:right="240"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Количество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Примечание</w:t>
            </w:r>
          </w:p>
        </w:tc>
      </w:tr>
      <w:tr w:rsidR="00C45F99" w:rsidRPr="00C45F99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1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105pt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C45F99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0" w:lineRule="exact"/>
              <w:ind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11pt0"/>
                <w:color w:val="auto"/>
                <w:sz w:val="28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  <w:szCs w:val="24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  <w:r w:rsidRPr="00C45F99">
        <w:rPr>
          <w:sz w:val="28"/>
        </w:rPr>
        <w:t>Заключение комиссии:</w:t>
      </w: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  <w:r w:rsidRPr="00C45F99">
        <w:rPr>
          <w:sz w:val="28"/>
        </w:rPr>
        <w:t>Члены комиссии: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11172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C45F99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C45F99" w:rsidRDefault="00525E2D" w:rsidP="00525E2D">
      <w:pPr>
        <w:pStyle w:val="40"/>
        <w:shd w:val="clear" w:color="auto" w:fill="auto"/>
        <w:spacing w:after="0"/>
        <w:ind w:left="6080" w:right="960"/>
        <w:rPr>
          <w:sz w:val="28"/>
        </w:rPr>
      </w:pPr>
    </w:p>
    <w:p w:rsidR="007A7D60" w:rsidRPr="00C45F99" w:rsidRDefault="007A7D60" w:rsidP="007A7D60">
      <w:pPr>
        <w:pStyle w:val="60"/>
        <w:shd w:val="clear" w:color="auto" w:fill="auto"/>
        <w:spacing w:before="0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7A7D60">
      <w:pPr>
        <w:pStyle w:val="30"/>
        <w:shd w:val="clear" w:color="auto" w:fill="auto"/>
        <w:spacing w:before="0" w:line="317" w:lineRule="exact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7A7D60" w:rsidP="007A7D60">
      <w:pPr>
        <w:ind w:left="6096"/>
        <w:jc w:val="both"/>
        <w:rPr>
          <w:rFonts w:ascii="Times New Roman" w:hAnsi="Times New Roman" w:cs="Times New Roman"/>
          <w:sz w:val="28"/>
          <w:szCs w:val="26"/>
        </w:rPr>
      </w:pPr>
      <w:r w:rsidRPr="00C45F99">
        <w:rPr>
          <w:rFonts w:ascii="Times New Roman" w:hAnsi="Times New Roman" w:cs="Times New Roman"/>
          <w:sz w:val="28"/>
          <w:szCs w:val="26"/>
        </w:rPr>
        <w:t>«____»_____________20__ г.</w:t>
      </w:r>
    </w:p>
    <w:p w:rsidR="007A7D60" w:rsidRPr="00C45F99" w:rsidRDefault="007A7D60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C45F99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№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Наименование собственника, в ведении которого находится ландшафтно- архитектур ный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Площадь зеленых насаждений (м 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Намечаемые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мероприятия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улучшению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состояния</w:t>
            </w:r>
          </w:p>
        </w:tc>
      </w:tr>
      <w:tr w:rsidR="00C45F99" w:rsidRPr="00C45F99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предыдущего года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переданных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(принятых)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другим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ведомствам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6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техногенных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9</w:t>
            </w:r>
          </w:p>
        </w:tc>
      </w:tr>
    </w:tbl>
    <w:p w:rsidR="00867871" w:rsidRPr="00C45F99" w:rsidRDefault="00867871" w:rsidP="00867871">
      <w:pPr>
        <w:pStyle w:val="60"/>
        <w:shd w:val="clear" w:color="auto" w:fill="auto"/>
        <w:spacing w:before="0" w:line="260" w:lineRule="exact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C45F99" w:rsidRDefault="0092077B" w:rsidP="0092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9">
        <w:rPr>
          <w:rFonts w:ascii="Times New Roman" w:eastAsia="Microsoft Sans Serif" w:hAnsi="Times New Roman" w:cs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317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C45F99" w:rsidRDefault="0092077B" w:rsidP="0092077B">
      <w:pPr>
        <w:pStyle w:val="40"/>
        <w:shd w:val="clear" w:color="auto" w:fill="auto"/>
        <w:spacing w:after="0" w:line="264" w:lineRule="exact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 xml:space="preserve">произрастающих </w:t>
      </w:r>
      <w:r w:rsidRPr="00C45F99">
        <w:rPr>
          <w:b w:val="0"/>
          <w:sz w:val="28"/>
          <w:szCs w:val="26"/>
        </w:rPr>
        <w:t xml:space="preserve">на территории муниципального образования </w:t>
      </w:r>
    </w:p>
    <w:p w:rsidR="0092077B" w:rsidRPr="00C45F99" w:rsidRDefault="0092077B" w:rsidP="0092077B">
      <w:pPr>
        <w:pStyle w:val="60"/>
        <w:shd w:val="clear" w:color="auto" w:fill="auto"/>
        <w:spacing w:before="0" w:line="260" w:lineRule="exact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  <w:r w:rsidRPr="00C45F99">
        <w:rPr>
          <w:sz w:val="28"/>
        </w:rPr>
        <w:t>ПОРУБОЧНЫЙ БИЛЕТ №</w:t>
      </w:r>
      <w:r w:rsidRPr="00C45F99">
        <w:rPr>
          <w:sz w:val="28"/>
        </w:rPr>
        <w:tab/>
        <w:t xml:space="preserve">от </w:t>
      </w:r>
      <w:r w:rsidR="004A2697" w:rsidRPr="00C45F99">
        <w:rPr>
          <w:sz w:val="28"/>
        </w:rPr>
        <w:t>«_____»</w:t>
      </w:r>
      <w:r w:rsidRPr="00C45F99">
        <w:rPr>
          <w:sz w:val="28"/>
        </w:rPr>
        <w:tab/>
        <w:t>20</w:t>
      </w:r>
      <w:r w:rsidR="004A2697" w:rsidRPr="00C45F99">
        <w:rPr>
          <w:sz w:val="28"/>
        </w:rPr>
        <w:t>___г.</w:t>
      </w:r>
    </w:p>
    <w:p w:rsidR="0092077B" w:rsidRPr="00C45F99" w:rsidRDefault="0092077B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Адрес: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Вид работ: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60" w:lineRule="exact"/>
        <w:ind w:firstLine="0"/>
        <w:rPr>
          <w:sz w:val="28"/>
        </w:rPr>
      </w:pPr>
      <w:r w:rsidRPr="00C45F99">
        <w:rPr>
          <w:sz w:val="28"/>
        </w:rPr>
        <w:t xml:space="preserve">На основании заключения </w:t>
      </w:r>
      <w:r w:rsidR="00AA776B" w:rsidRPr="00C45F99">
        <w:rPr>
          <w:sz w:val="28"/>
        </w:rPr>
        <w:t>№</w:t>
      </w:r>
      <w:r w:rsidRPr="00C45F99">
        <w:rPr>
          <w:sz w:val="28"/>
        </w:rPr>
        <w:tab/>
        <w:t>от «</w:t>
      </w:r>
      <w:r w:rsidRPr="00C45F99">
        <w:rPr>
          <w:sz w:val="28"/>
        </w:rPr>
        <w:tab/>
        <w:t>»</w:t>
      </w:r>
      <w:r w:rsidRPr="00C45F99">
        <w:rPr>
          <w:sz w:val="28"/>
        </w:rPr>
        <w:tab/>
        <w:t>20</w:t>
      </w:r>
      <w:r w:rsidRPr="00C45F99">
        <w:rPr>
          <w:sz w:val="28"/>
        </w:rPr>
        <w:tab/>
        <w:t>г.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Оплата компенсационной стоимости</w:t>
      </w:r>
    </w:p>
    <w:p w:rsidR="00AA776B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 xml:space="preserve">(номер платежного поручения и дата) </w:t>
      </w:r>
    </w:p>
    <w:p w:rsidR="004A2697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>Компенсационное озеленение по адресу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Сроки компенсационного озеленения</w:t>
      </w:r>
    </w:p>
    <w:p w:rsidR="004A2697" w:rsidRPr="00C45F99" w:rsidRDefault="004A2697" w:rsidP="004A2697">
      <w:pPr>
        <w:pStyle w:val="20"/>
        <w:shd w:val="clear" w:color="auto" w:fill="auto"/>
        <w:ind w:right="2400" w:firstLine="0"/>
        <w:jc w:val="left"/>
        <w:rPr>
          <w:sz w:val="28"/>
        </w:rPr>
      </w:pPr>
      <w:r w:rsidRPr="00C45F99">
        <w:rPr>
          <w:sz w:val="28"/>
        </w:rPr>
        <w:t>В соответствии с прилагаемой к проекту перечетной ведомостью разрешается: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  <w:tab w:val="right" w:pos="9472"/>
        </w:tabs>
        <w:ind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пересадить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сохранить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92077B" w:rsidRPr="00C45F99" w:rsidRDefault="0092077B" w:rsidP="004A2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ind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4A2697" w:rsidRPr="00C45F99" w:rsidRDefault="004A2697" w:rsidP="004A2697">
      <w:pPr>
        <w:pStyle w:val="20"/>
        <w:shd w:val="clear" w:color="auto" w:fill="auto"/>
        <w:ind w:right="128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C45F99" w:rsidRDefault="004A2697" w:rsidP="004A2697">
      <w:pPr>
        <w:pStyle w:val="20"/>
        <w:shd w:val="clear" w:color="auto" w:fill="auto"/>
        <w:spacing w:line="619" w:lineRule="exact"/>
        <w:ind w:right="2600" w:firstLine="0"/>
        <w:jc w:val="left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______________________</w:t>
      </w:r>
      <w:r w:rsidRPr="00C45F99">
        <w:rPr>
          <w:sz w:val="28"/>
        </w:rPr>
        <w:t>)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 действия порубочного билета</w:t>
      </w:r>
    </w:p>
    <w:p w:rsidR="0092077B" w:rsidRPr="00C45F99" w:rsidRDefault="0092077B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C51A47">
      <w:pPr>
        <w:pStyle w:val="20"/>
        <w:shd w:val="clear" w:color="auto" w:fill="auto"/>
        <w:spacing w:line="322" w:lineRule="exact"/>
        <w:ind w:right="7880" w:firstLine="0"/>
        <w:jc w:val="left"/>
        <w:rPr>
          <w:sz w:val="28"/>
        </w:rPr>
      </w:pPr>
      <w:r w:rsidRPr="00C45F99">
        <w:rPr>
          <w:sz w:val="28"/>
        </w:rPr>
        <w:t xml:space="preserve">(подпись, дата) </w:t>
      </w:r>
    </w:p>
    <w:p w:rsidR="00C51A47" w:rsidRPr="00C45F99" w:rsidRDefault="00C51A47" w:rsidP="00C51A47">
      <w:pPr>
        <w:pStyle w:val="20"/>
        <w:shd w:val="clear" w:color="auto" w:fill="auto"/>
        <w:spacing w:after="287" w:line="260" w:lineRule="exact"/>
        <w:ind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C51A47" w:rsidRPr="00C45F99" w:rsidRDefault="00C51A47" w:rsidP="00C51A47">
      <w:pPr>
        <w:pStyle w:val="20"/>
        <w:shd w:val="clear" w:color="auto" w:fill="auto"/>
        <w:spacing w:after="243" w:line="260" w:lineRule="exact"/>
        <w:ind w:firstLine="0"/>
        <w:rPr>
          <w:sz w:val="28"/>
        </w:rPr>
      </w:pPr>
      <w:r w:rsidRPr="00C45F99">
        <w:rPr>
          <w:sz w:val="28"/>
        </w:rPr>
        <w:lastRenderedPageBreak/>
        <w:t>М.П. Порубочный билет получил</w:t>
      </w:r>
    </w:p>
    <w:p w:rsidR="00C51A47" w:rsidRPr="00C45F99" w:rsidRDefault="00C51A47" w:rsidP="00C51A47">
      <w:pPr>
        <w:pStyle w:val="20"/>
        <w:shd w:val="clear" w:color="auto" w:fill="auto"/>
        <w:spacing w:after="289" w:line="322" w:lineRule="exact"/>
        <w:ind w:right="5900" w:firstLine="0"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C51A47" w:rsidRPr="00C45F99" w:rsidRDefault="00C51A47" w:rsidP="00C51A47">
      <w:pPr>
        <w:pStyle w:val="20"/>
        <w:shd w:val="clear" w:color="auto" w:fill="auto"/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C51A47" w:rsidRPr="00C45F99" w:rsidRDefault="00C51A47" w:rsidP="00C51A4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(дата, подпись)</w:t>
      </w:r>
    </w:p>
    <w:p w:rsidR="004A2697" w:rsidRPr="00C45F99" w:rsidRDefault="004A2697" w:rsidP="00C5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560" w:rsidRPr="00C45F99" w:rsidRDefault="00383560" w:rsidP="00383560">
      <w:pPr>
        <w:pStyle w:val="3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Форма 2</w:t>
      </w:r>
    </w:p>
    <w:p w:rsidR="00383560" w:rsidRPr="00C45F99" w:rsidRDefault="00383560" w:rsidP="00C76DB4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 xml:space="preserve">ПОРУБОЧНЫЙ </w:t>
      </w:r>
      <w:r w:rsidRPr="00C45F99">
        <w:rPr>
          <w:sz w:val="28"/>
          <w:lang w:val="tt-RU" w:eastAsia="tt-RU" w:bidi="tt-RU"/>
        </w:rPr>
        <w:t>БИЛЕТ №</w:t>
      </w:r>
      <w:r w:rsidRPr="00C45F99">
        <w:rPr>
          <w:sz w:val="28"/>
        </w:rPr>
        <w:t xml:space="preserve"> </w:t>
      </w:r>
      <w:r w:rsidR="006823A7" w:rsidRPr="00C45F99">
        <w:rPr>
          <w:sz w:val="28"/>
        </w:rPr>
        <w:t>____</w:t>
      </w:r>
      <w:r w:rsidRPr="00C45F99">
        <w:rPr>
          <w:sz w:val="28"/>
        </w:rPr>
        <w:t>от «____»___________20___г.</w:t>
      </w:r>
    </w:p>
    <w:p w:rsidR="00383560" w:rsidRPr="00C45F99" w:rsidRDefault="00383560" w:rsidP="00C76DB4">
      <w:pPr>
        <w:pStyle w:val="20"/>
        <w:shd w:val="clear" w:color="auto" w:fill="auto"/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(на санитарные рубки и реконструкцию зеленых насаждений)</w:t>
      </w: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Адрес: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Вид работ: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На основании представленных документов:</w:t>
      </w:r>
    </w:p>
    <w:p w:rsidR="006823A7" w:rsidRPr="00C45F99" w:rsidRDefault="006823A7" w:rsidP="006823A7">
      <w:pPr>
        <w:pStyle w:val="20"/>
        <w:shd w:val="clear" w:color="auto" w:fill="auto"/>
        <w:spacing w:after="244" w:line="317" w:lineRule="exact"/>
        <w:ind w:left="560" w:firstLine="0"/>
        <w:jc w:val="left"/>
        <w:rPr>
          <w:sz w:val="28"/>
        </w:rPr>
      </w:pPr>
      <w:r w:rsidRPr="00C45F99">
        <w:rPr>
          <w:sz w:val="28"/>
        </w:rPr>
        <w:t>в с</w:t>
      </w:r>
      <w:r w:rsidR="00C76DB4" w:rsidRPr="00C45F99">
        <w:rPr>
          <w:sz w:val="28"/>
        </w:rPr>
        <w:t>оответствии с прилагаемой перечё</w:t>
      </w:r>
      <w:r w:rsidRPr="00C45F99">
        <w:rPr>
          <w:sz w:val="28"/>
        </w:rPr>
        <w:t>тной ведомостью, проектом, схемой разрешается: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восстановить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вид обрезки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6823A7" w:rsidRPr="00C45F99" w:rsidRDefault="006823A7" w:rsidP="006823A7">
      <w:pPr>
        <w:pStyle w:val="20"/>
        <w:shd w:val="clear" w:color="auto" w:fill="auto"/>
        <w:spacing w:after="282"/>
        <w:ind w:left="560" w:right="124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</w:t>
      </w:r>
      <w:r w:rsidRPr="00C45F99">
        <w:rPr>
          <w:sz w:val="28"/>
        </w:rPr>
        <w:t>)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Срок действия</w:t>
      </w: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932BE5" w:rsidRPr="00C45F99" w:rsidRDefault="00932BE5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6823A7" w:rsidRPr="00C45F99" w:rsidRDefault="006823A7" w:rsidP="006823A7">
      <w:pPr>
        <w:pStyle w:val="20"/>
        <w:shd w:val="clear" w:color="auto" w:fill="auto"/>
        <w:spacing w:after="242" w:line="260" w:lineRule="exact"/>
        <w:ind w:left="560"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6823A7" w:rsidRPr="00C45F99" w:rsidRDefault="006823A7" w:rsidP="006823A7">
      <w:pPr>
        <w:pStyle w:val="20"/>
        <w:shd w:val="clear" w:color="auto" w:fill="auto"/>
        <w:spacing w:after="286" w:line="317" w:lineRule="exact"/>
        <w:ind w:left="560" w:right="5920" w:firstLine="0"/>
        <w:jc w:val="left"/>
        <w:rPr>
          <w:sz w:val="28"/>
        </w:rPr>
      </w:pPr>
      <w:r w:rsidRPr="00C45F99">
        <w:rPr>
          <w:sz w:val="28"/>
        </w:rPr>
        <w:t xml:space="preserve">(должность, организация, подпись, </w:t>
      </w:r>
      <w:r w:rsidRPr="00C45F99">
        <w:rPr>
          <w:sz w:val="28"/>
        </w:rPr>
        <w:lastRenderedPageBreak/>
        <w:t>Ф.И.О., телефон)</w:t>
      </w:r>
    </w:p>
    <w:p w:rsidR="006823A7" w:rsidRPr="00C45F99" w:rsidRDefault="006823A7" w:rsidP="006823A7">
      <w:pPr>
        <w:pStyle w:val="20"/>
        <w:shd w:val="clear" w:color="auto" w:fill="auto"/>
        <w:spacing w:after="292" w:line="260" w:lineRule="exact"/>
        <w:ind w:left="560"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6823A7" w:rsidRPr="00C45F99" w:rsidRDefault="006823A7" w:rsidP="00932BE5">
      <w:pPr>
        <w:pStyle w:val="20"/>
        <w:shd w:val="clear" w:color="auto" w:fill="auto"/>
        <w:spacing w:line="260" w:lineRule="exact"/>
        <w:ind w:left="560" w:firstLine="0"/>
        <w:rPr>
          <w:sz w:val="28"/>
          <w:szCs w:val="28"/>
        </w:rPr>
      </w:pPr>
      <w:r w:rsidRPr="00C45F99">
        <w:rPr>
          <w:sz w:val="28"/>
        </w:rPr>
        <w:t>(дата, подпись)</w:t>
      </w:r>
    </w:p>
    <w:p w:rsidR="006823A7" w:rsidRPr="00C45F99" w:rsidRDefault="006823A7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6823A7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C45F99" w:rsidRDefault="006823A7" w:rsidP="006823A7">
      <w:pPr>
        <w:pStyle w:val="40"/>
        <w:shd w:val="clear" w:color="auto" w:fill="auto"/>
        <w:spacing w:after="0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094861" w:rsidRPr="00C45F99" w:rsidRDefault="0009486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C76DB4">
      <w:pPr>
        <w:pStyle w:val="23"/>
        <w:shd w:val="clear" w:color="auto" w:fill="auto"/>
        <w:spacing w:after="35" w:line="260" w:lineRule="exact"/>
        <w:jc w:val="center"/>
        <w:rPr>
          <w:b/>
          <w:bCs/>
          <w:sz w:val="28"/>
        </w:rPr>
      </w:pPr>
      <w:r w:rsidRPr="00C45F99">
        <w:rPr>
          <w:b/>
          <w:bCs/>
          <w:sz w:val="28"/>
        </w:rPr>
        <w:t>П</w:t>
      </w:r>
      <w:r w:rsidR="008C3052" w:rsidRPr="00C45F99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Подлежащие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left="26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санитарной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рубке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категории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состояния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Дополнительные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желтоватая или желто-зеленая, изрежена,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Возможно наличие на коре дерева вылетных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мельче, светлее или желтее обычной, изрежена или преждевременно опала, в кроне 75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стволе могут быть водяные побеги; вязы,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пораженные графиозом,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насечки, сокотечение,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8C3052">
      <w:pPr>
        <w:pStyle w:val="23"/>
        <w:shd w:val="clear" w:color="auto" w:fill="auto"/>
        <w:spacing w:after="35" w:line="260" w:lineRule="exact"/>
        <w:jc w:val="both"/>
        <w:rPr>
          <w:b/>
          <w:bCs/>
          <w:sz w:val="28"/>
        </w:rPr>
      </w:pPr>
    </w:p>
    <w:sectPr w:rsidR="008C3052" w:rsidRPr="00C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8D" w:rsidRDefault="006B538D" w:rsidP="00C45F99">
      <w:pPr>
        <w:spacing w:after="0" w:line="240" w:lineRule="auto"/>
      </w:pPr>
      <w:r>
        <w:separator/>
      </w:r>
    </w:p>
  </w:endnote>
  <w:endnote w:type="continuationSeparator" w:id="0">
    <w:p w:rsidR="006B538D" w:rsidRDefault="006B538D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8D" w:rsidRDefault="006B538D" w:rsidP="00C45F99">
      <w:pPr>
        <w:spacing w:after="0" w:line="240" w:lineRule="auto"/>
      </w:pPr>
      <w:r>
        <w:separator/>
      </w:r>
    </w:p>
  </w:footnote>
  <w:footnote w:type="continuationSeparator" w:id="0">
    <w:p w:rsidR="006B538D" w:rsidRDefault="006B538D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035434"/>
      <w:docPartObj>
        <w:docPartGallery w:val="Page Numbers (Top of Page)"/>
        <w:docPartUnique/>
      </w:docPartObj>
    </w:sdtPr>
    <w:sdtContent>
      <w:p w:rsidR="00836AEE" w:rsidRDefault="00836A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D7">
          <w:rPr>
            <w:noProof/>
          </w:rPr>
          <w:t>35</w:t>
        </w:r>
        <w:r>
          <w:fldChar w:fldCharType="end"/>
        </w:r>
      </w:p>
    </w:sdtContent>
  </w:sdt>
  <w:p w:rsidR="00836AEE" w:rsidRDefault="00836A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58"/>
    <w:rsid w:val="000209D8"/>
    <w:rsid w:val="0002243E"/>
    <w:rsid w:val="000450DA"/>
    <w:rsid w:val="00094861"/>
    <w:rsid w:val="000C4A90"/>
    <w:rsid w:val="00120BCF"/>
    <w:rsid w:val="00141490"/>
    <w:rsid w:val="00151E5F"/>
    <w:rsid w:val="00156885"/>
    <w:rsid w:val="001B3B2E"/>
    <w:rsid w:val="00226D09"/>
    <w:rsid w:val="002C2082"/>
    <w:rsid w:val="00362C74"/>
    <w:rsid w:val="00367906"/>
    <w:rsid w:val="00383560"/>
    <w:rsid w:val="00392FC4"/>
    <w:rsid w:val="003D00B6"/>
    <w:rsid w:val="004A2697"/>
    <w:rsid w:val="004A3742"/>
    <w:rsid w:val="004D5758"/>
    <w:rsid w:val="00503DDC"/>
    <w:rsid w:val="00525E2D"/>
    <w:rsid w:val="00571F8B"/>
    <w:rsid w:val="00633ACF"/>
    <w:rsid w:val="006774CF"/>
    <w:rsid w:val="006823A7"/>
    <w:rsid w:val="006876D3"/>
    <w:rsid w:val="00694F59"/>
    <w:rsid w:val="006B538D"/>
    <w:rsid w:val="006C572C"/>
    <w:rsid w:val="00735530"/>
    <w:rsid w:val="007A7D60"/>
    <w:rsid w:val="007B13D7"/>
    <w:rsid w:val="007B169E"/>
    <w:rsid w:val="00836AEE"/>
    <w:rsid w:val="00844289"/>
    <w:rsid w:val="00852525"/>
    <w:rsid w:val="00867871"/>
    <w:rsid w:val="00894F54"/>
    <w:rsid w:val="008B5584"/>
    <w:rsid w:val="008C0D26"/>
    <w:rsid w:val="008C3052"/>
    <w:rsid w:val="008D4C44"/>
    <w:rsid w:val="008F5E31"/>
    <w:rsid w:val="0092077B"/>
    <w:rsid w:val="00927651"/>
    <w:rsid w:val="00932BE5"/>
    <w:rsid w:val="0096743C"/>
    <w:rsid w:val="009A7A20"/>
    <w:rsid w:val="009F72C0"/>
    <w:rsid w:val="00A11172"/>
    <w:rsid w:val="00A60055"/>
    <w:rsid w:val="00A71FFC"/>
    <w:rsid w:val="00A8189F"/>
    <w:rsid w:val="00AA1434"/>
    <w:rsid w:val="00AA1640"/>
    <w:rsid w:val="00AA776B"/>
    <w:rsid w:val="00AB4BDF"/>
    <w:rsid w:val="00AD4A04"/>
    <w:rsid w:val="00B53B75"/>
    <w:rsid w:val="00B67739"/>
    <w:rsid w:val="00B83DE4"/>
    <w:rsid w:val="00BA0503"/>
    <w:rsid w:val="00BE3BF9"/>
    <w:rsid w:val="00C03D15"/>
    <w:rsid w:val="00C45F99"/>
    <w:rsid w:val="00C51A47"/>
    <w:rsid w:val="00C630B6"/>
    <w:rsid w:val="00C76DB4"/>
    <w:rsid w:val="00C810AF"/>
    <w:rsid w:val="00CA6D54"/>
    <w:rsid w:val="00CC739D"/>
    <w:rsid w:val="00CD4666"/>
    <w:rsid w:val="00CE3F08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644B6"/>
    <w:rsid w:val="00E715DA"/>
    <w:rsid w:val="00E763FA"/>
    <w:rsid w:val="00E771C2"/>
    <w:rsid w:val="00EC2E1B"/>
    <w:rsid w:val="00EC539B"/>
    <w:rsid w:val="00ED206C"/>
    <w:rsid w:val="00ED42FA"/>
    <w:rsid w:val="00F16875"/>
    <w:rsid w:val="00F33215"/>
    <w:rsid w:val="00F74F8A"/>
    <w:rsid w:val="00FC0696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7CF6"/>
  <w15:chartTrackingRefBased/>
  <w15:docId w15:val="{474A45F9-84B8-404D-BF0E-6947134A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customStyle="1" w:styleId="a9">
    <w:name w:val="Базовый"/>
    <w:rsid w:val="00E644B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E644B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64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42</Pages>
  <Words>9937</Words>
  <Characters>56645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Лизогуб Ирина</cp:lastModifiedBy>
  <cp:revision>3</cp:revision>
  <dcterms:created xsi:type="dcterms:W3CDTF">2021-06-16T07:40:00Z</dcterms:created>
  <dcterms:modified xsi:type="dcterms:W3CDTF">2021-06-16T12:26:00Z</dcterms:modified>
</cp:coreProperties>
</file>