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3F" w:rsidRPr="006B1CA7" w:rsidRDefault="0079413F" w:rsidP="007941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B2A91C8" wp14:editId="3B277A2D">
            <wp:extent cx="623570" cy="7645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3F" w:rsidRPr="006B1CA7" w:rsidRDefault="0079413F" w:rsidP="007941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9413F" w:rsidRPr="006B1CA7" w:rsidRDefault="0079413F" w:rsidP="007941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>АРОМАТНЕНСКОГО СЕЛЬСКОГО ПОСЕЛЕНИЯ</w:t>
      </w:r>
    </w:p>
    <w:p w:rsidR="0079413F" w:rsidRPr="006B1CA7" w:rsidRDefault="0079413F" w:rsidP="007941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БАХЧИСАРАЙСКОГО РАЙОНА РЕПУБЛИКИ КРЫМ</w:t>
      </w:r>
    </w:p>
    <w:p w:rsidR="0079413F" w:rsidRPr="006B1CA7" w:rsidRDefault="0079413F" w:rsidP="0079413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13F" w:rsidRPr="006B1CA7" w:rsidRDefault="0079413F" w:rsidP="007941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A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35F4E" w:rsidRDefault="00B35F4E" w:rsidP="007941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13F" w:rsidRPr="006B1CA7" w:rsidRDefault="0079413F" w:rsidP="007941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октября 2019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№232</w:t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</w:r>
      <w:r w:rsidRPr="006B1CA7">
        <w:rPr>
          <w:rFonts w:ascii="Times New Roman" w:hAnsi="Times New Roman"/>
          <w:b/>
          <w:sz w:val="28"/>
          <w:szCs w:val="28"/>
        </w:rPr>
        <w:tab/>
        <w:t>с. Ароматное</w:t>
      </w:r>
    </w:p>
    <w:p w:rsidR="00B35F4E" w:rsidRDefault="00B35F4E" w:rsidP="00B35F4E">
      <w:pPr>
        <w:pStyle w:val="a3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F4E" w:rsidRPr="00B35F4E" w:rsidRDefault="00B35F4E" w:rsidP="00B35F4E">
      <w:pPr>
        <w:pStyle w:val="a3"/>
        <w:ind w:left="-284" w:firstLine="7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Положения </w:t>
      </w:r>
      <w:r w:rsidRPr="00B35F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порядке </w:t>
      </w:r>
    </w:p>
    <w:p w:rsidR="00B35F4E" w:rsidRPr="00B35F4E" w:rsidRDefault="00B35F4E" w:rsidP="00B35F4E">
      <w:pPr>
        <w:pStyle w:val="a3"/>
        <w:ind w:left="-284" w:firstLine="7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транспортировки умерших в морг за счет </w:t>
      </w:r>
    </w:p>
    <w:p w:rsidR="00B35F4E" w:rsidRPr="00B35F4E" w:rsidRDefault="00B35F4E" w:rsidP="00B35F4E">
      <w:pPr>
        <w:pStyle w:val="a3"/>
        <w:ind w:left="-284" w:firstLine="7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средств бюджета муниципального образования </w:t>
      </w:r>
    </w:p>
    <w:p w:rsidR="00B35F4E" w:rsidRPr="00B35F4E" w:rsidRDefault="00B35F4E" w:rsidP="00B35F4E">
      <w:pPr>
        <w:pStyle w:val="a3"/>
        <w:ind w:left="-284" w:firstLine="7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Ароматненское сельское поселение </w:t>
      </w:r>
    </w:p>
    <w:p w:rsidR="005E515B" w:rsidRPr="00B35F4E" w:rsidRDefault="00B35F4E" w:rsidP="00B35F4E">
      <w:pPr>
        <w:pStyle w:val="a3"/>
        <w:ind w:left="-284" w:firstLine="71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i/>
          <w:sz w:val="28"/>
          <w:szCs w:val="28"/>
        </w:rPr>
        <w:t>Бахчисарайского района Республики Крым</w:t>
      </w:r>
    </w:p>
    <w:p w:rsidR="00B35F4E" w:rsidRDefault="00B35F4E" w:rsidP="00CD0684">
      <w:pPr>
        <w:pStyle w:val="a3"/>
        <w:ind w:left="-284" w:firstLine="710"/>
        <w:jc w:val="center"/>
        <w:rPr>
          <w:color w:val="000000"/>
        </w:rPr>
      </w:pPr>
    </w:p>
    <w:p w:rsid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F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закона от 12.01.1996 № 8-ФЗ «О погребении и похоронном деле», Федерального закона от 06.10.2003 № 131-ФЗ «Об общих принципах организации местного самоуправления в Российской Федерации, Указом Президента РФ от 29.06.1996 № 1001 «О гарантиях прав граждан на предоставление услуг по погребению умерших», Постановлением ФСС РФ от 22.02.1996 № 16 «О мерах по реализации Федерального закона «О погребении и похоронном деле», Законом Республики Крым от 30.12.2015 № 200- ЗРК/2015 «О погребении и похоронном деле в Республике Крым»,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Бахчисарайского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Бахчисарайского 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>района Республики Крым</w:t>
      </w:r>
    </w:p>
    <w:p w:rsid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порядке транспортировки умерших в морг за счет средств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Ароматненское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Бахчисарайского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(далее – Положение, </w:t>
      </w:r>
      <w:bookmarkStart w:id="0" w:name="_GoBack"/>
      <w:bookmarkEnd w:id="0"/>
      <w:r w:rsidRPr="00B35F4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Pr="00B35F4E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официальном сайте</w:t>
      </w:r>
      <w:r w:rsidRPr="00B3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B35F4E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</w:t>
      </w:r>
      <w:r w:rsidRPr="00B3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hyperlink r:id="rId7" w:history="1">
        <w:r w:rsidRPr="00B35F4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http://aromat-crimea.ru</w:t>
        </w:r>
      </w:hyperlink>
      <w:r w:rsidRPr="00B3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Pr="00B35F4E">
        <w:rPr>
          <w:rFonts w:ascii="Times New Roman" w:hAnsi="Times New Roman" w:cs="Times New Roman"/>
          <w:color w:val="000000"/>
          <w:sz w:val="28"/>
          <w:szCs w:val="28"/>
        </w:rPr>
        <w:t>Интернет.</w:t>
      </w:r>
      <w:r w:rsidRPr="00B35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F4E" w:rsidRP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F4E">
        <w:rPr>
          <w:rFonts w:ascii="Times New Roman" w:hAnsi="Times New Roman" w:cs="Times New Roman"/>
          <w:bCs/>
          <w:sz w:val="28"/>
          <w:szCs w:val="28"/>
        </w:rPr>
        <w:t>3. Контроль за исполнением данного постановления оставляю за собой.</w:t>
      </w:r>
    </w:p>
    <w:p w:rsidR="00B35F4E" w:rsidRP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F4E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подписания</w:t>
      </w:r>
    </w:p>
    <w:p w:rsidR="00B35F4E" w:rsidRP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B35F4E" w:rsidRDefault="00B35F4E" w:rsidP="00B35F4E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Ароматненского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И.А. Лизогуб</w:t>
      </w:r>
    </w:p>
    <w:p w:rsidR="00B35F4E" w:rsidRDefault="00B35F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35F4E" w:rsidRDefault="00B35F4E" w:rsidP="00B35F4E">
      <w:pPr>
        <w:pStyle w:val="a3"/>
        <w:ind w:left="-284" w:firstLine="51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B35F4E" w:rsidRPr="00B35F4E" w:rsidRDefault="00B35F4E" w:rsidP="00B35F4E">
      <w:pPr>
        <w:pStyle w:val="a3"/>
        <w:ind w:left="-284" w:firstLine="51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 №232 от 15.10.2019 г.</w:t>
      </w:r>
    </w:p>
    <w:p w:rsidR="00B35F4E" w:rsidRDefault="00B35F4E" w:rsidP="00B35F4E">
      <w:pPr>
        <w:pStyle w:val="a3"/>
        <w:ind w:left="-284" w:firstLine="5104"/>
        <w:rPr>
          <w:rFonts w:ascii="Times New Roman" w:hAnsi="Times New Roman" w:cs="Times New Roman"/>
          <w:b/>
          <w:bCs/>
          <w:sz w:val="28"/>
          <w:szCs w:val="28"/>
        </w:rPr>
      </w:pPr>
    </w:p>
    <w:p w:rsidR="00B35F4E" w:rsidRDefault="00B35F4E" w:rsidP="00B35F4E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5F4E" w:rsidRDefault="00B35F4E" w:rsidP="00B35F4E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F4E">
        <w:rPr>
          <w:rFonts w:ascii="Times New Roman" w:hAnsi="Times New Roman" w:cs="Times New Roman"/>
          <w:b/>
          <w:bCs/>
          <w:sz w:val="28"/>
          <w:szCs w:val="28"/>
        </w:rPr>
        <w:t>о порядке транспортировки умерших в морг за счет средств бюджета муниципального образования Ароматненское сельское поселение Бахчисарайского района Республики Крым</w:t>
      </w: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</w:t>
      </w:r>
      <w:r w:rsidR="009C1B76">
        <w:rPr>
          <w:rFonts w:ascii="Times New Roman" w:hAnsi="Times New Roman" w:cs="Times New Roman"/>
          <w:sz w:val="28"/>
          <w:szCs w:val="28"/>
        </w:rPr>
        <w:t>еральными законами от 12.01.93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 w:rsidR="009C1B76">
        <w:rPr>
          <w:rFonts w:ascii="Times New Roman" w:hAnsi="Times New Roman" w:cs="Times New Roman"/>
          <w:sz w:val="28"/>
          <w:szCs w:val="28"/>
        </w:rPr>
        <w:t xml:space="preserve"> похоронном деле", от 30.03.99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 w:rsidR="009C1B76">
        <w:rPr>
          <w:rFonts w:ascii="Times New Roman" w:hAnsi="Times New Roman" w:cs="Times New Roman"/>
          <w:sz w:val="28"/>
          <w:szCs w:val="28"/>
        </w:rPr>
        <w:t>учии населения", от 06.10.2003</w:t>
      </w:r>
      <w:r w:rsidR="0094363A">
        <w:rPr>
          <w:rFonts w:ascii="Times New Roman" w:hAnsi="Times New Roman" w:cs="Times New Roman"/>
          <w:sz w:val="28"/>
          <w:szCs w:val="28"/>
        </w:rPr>
        <w:t xml:space="preserve"> </w:t>
      </w:r>
      <w:r w:rsidR="009C1B76">
        <w:rPr>
          <w:rFonts w:ascii="Times New Roman" w:hAnsi="Times New Roman" w:cs="Times New Roman"/>
          <w:sz w:val="28"/>
          <w:szCs w:val="28"/>
        </w:rPr>
        <w:t>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Крым», в целях предотвращения распространения эпидемий, обеспечения санитарно-эпидемиологической безопасности населения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дорожно- транспортных происшествий, из жилых помещений, для производства судебно-медицинской экспертизы (исследования) и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патолого-анатомического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вскрытия (за исключением умерших в медицинских учреждениях).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1.2 Положение определяет порядок и организацию перевозки тел умерших в границах </w:t>
      </w:r>
      <w:r w:rsidR="009C1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347E">
        <w:rPr>
          <w:rFonts w:ascii="Times New Roman" w:hAnsi="Times New Roman" w:cs="Times New Roman"/>
          <w:sz w:val="28"/>
          <w:szCs w:val="28"/>
        </w:rPr>
        <w:t>Ароматненское</w:t>
      </w:r>
      <w:r w:rsid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534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>в морг</w:t>
      </w:r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Доставка умерших с мест происшествия в морг не является коммерческой деятельностью, не является ритуальным мероприятием, не лицензируется.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Доставке умерших в морг для проведения судебно-медиц</w:t>
      </w:r>
      <w:r w:rsidR="00ED2860">
        <w:rPr>
          <w:rFonts w:ascii="Times New Roman" w:hAnsi="Times New Roman" w:cs="Times New Roman"/>
          <w:sz w:val="28"/>
          <w:szCs w:val="28"/>
        </w:rPr>
        <w:t>инской экспертизы или патолого</w:t>
      </w:r>
      <w:r w:rsidR="00ED2860"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вскрытия за счет средств бюджета муниципального образования </w:t>
      </w:r>
      <w:r w:rsidR="006E347E">
        <w:rPr>
          <w:rFonts w:ascii="Times New Roman" w:hAnsi="Times New Roman" w:cs="Times New Roman"/>
          <w:sz w:val="28"/>
          <w:szCs w:val="28"/>
        </w:rPr>
        <w:t>Ароматненское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534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>осуществляется круглосуточно только специализированным автотранспортом, специализированной службы по вопросам похоронного дела на те</w:t>
      </w:r>
      <w:r w:rsidR="009C1B76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CD0684" w:rsidRPr="00CD0684" w:rsidRDefault="00ED2860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Доставке для патолого</w:t>
      </w:r>
      <w:r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вскрытия подлежат умершие вне медицинских учреждений, в случаях: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поликлинике медицинской карты амбулаторного больного умершего лица (независимо от наличия иной медицинской документации);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медицинской карте амбулаторного больного умершего лица записей о медицинском наблюдении за больным последние 7 суток в связи с наличием у него заболевания, которое могло быть причиной смерти;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невозможности документального и точного установления диагноза основного заболевания (первоначальной причины смерти) или его смертельного осложнения (непосредственной причины смерти)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>- смерти от онкологического заболевания при отсутствии гистологической (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биопсийной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но не цитологической) верификации опухоли;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инфекционного заболевания (включая туберкулез, сепсис) или подозрении на него;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острой хирургической патологии или при подозрении на нее;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смерти, связанной с проведением любых профилактических (вакцинация и др.), диагностических и лечебных медицинских мероприятий (если не назначена судебно-медицинская экспертиза (исследование);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 течение месяца после выписки пациента из стационара, за исключением случаев госпитализации по уходу за умирающим лицом с точно установленным и задокументированным диагнозом;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во время беременности или в раннем и позднем (1 год после родов) послеродовом периоде;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проведении медицинских мероприятий на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этапе, при наличии документального и точного установления диагноза основного заболевания или его смертельного осложнения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Доставке для судебно-медицинского исследования подлежат умершие в случаях насильственной смерти или подозрениях на нее: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механических повреждений;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механической асфиксии;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крайних температур;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электричества;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отравлений, в том числе, острого отравления алкоголем и его суррогатами;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передозировки или непереносимости лекарственных препаратов или диагностических препаратов;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медицинского аборта, в том числе, проведенного вне медицинской организации, либо при подозрении на прерывание беременности (криминальный аборт);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перевозке из дома в стационар для стационарного обследования и лечения по направлению врача (экстренная и плановая госпитализация);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рождения мертвого ребенка.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 случаях внезапной и скоропостижной смерти одиноко проживающих лиц престарелого и старческого возраста, в том числе из категории социально незащищенных лиц, инвалидов, лиц, состоящих на учете в психоневрологических, а также наркологических диспансерах, злоупотребляющих алкогольными напитками, наркотическими и психотропными веществами.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Независимо от наличия (отсутствия) признаков насильственной смерти или подозрения на нее, обязательной доставке для судебно-медицинского вскрытия (исследования) подлежат тела: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невозможности установить личность умершего лица;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наличии гнилостных изменений.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умерших в общественных местах (улицы, учреждения и т.д.), не зависимо от причины и времени смерти.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1.3. Служба перевозки формируется из бригады по 2 человека: дежурный- водитель и санитар, которые должны быть укомплектованы специальными приспособлениями, оборудованием и средствами дезинфекции необходимым для выполнения данной работы.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Исполнители, оказывающие услуги, обязаны предусматривать: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квалификации персонала;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проведение медицинских освидетельствований водителей;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осмотры транспортных средств;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диспетчерское управление;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безопасности дорожного движения, технике безопасности;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контролю режимов труда и отдыха водителя.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При выполнении работ работники организации должны проявлять к населению максимальную вежливость, внимание, выдержку, предусмотрительность и терпение.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1.4. Перевозка тел умерших осуществляется с места смерти в морг круглосуточно специализированным транспортом (тип "Фургон", цельнометаллический), с выполнением погрузочно-выгрузочных работ. Специализированный автотранспорт должен быть оборудован: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связью;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осветительные приборы для темного времени суток;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носилками;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пластиковыми мешками для перевозки тел;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дезинфицирующими средствами.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 Прием заявок, подготовка к вывозу умерших и транспортировка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2.1. Заявки на вывоз умерших принимаются диспетчером организации по телефону круглосуточно.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2.2. Дежурный диспетчер организации при приеме заказа на вывоз умерших обязан сообщить свою фамилию, уточнить у заказчика наличие следующих документов: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1) протокола осмотра тела умершего работником правоохранительных органов;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2) медицинского заключения о смерти, выданного амбулаторно-поликлиническим учреждением по месту жительства;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3) направления на патологоанатомическое вскрытие, выданного работником правоохранительного органа или медицинским работником;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4) направления (или постановления) на судебно-медицинское вскрытие, выданное правоохранительными органами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2.3 Дежурный диспетчер организации при приеме заказа на вывоз покойного обязан уточнить наличие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при умершем изделий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из желтого или белого металла </w:t>
      </w: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(серьги, кольца, золотые коронки и т.д.), других личных вещей, информировать заказчика, какие документы необходимы для оформления вывоза.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2.4 Диспетчер по вывозу умерших оформляет заказ в регистрационном журнале, где указывает: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порядковый номер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дату и время приема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умершего;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подачи автотранспорта;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морга, куда доставляется умерший;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заказчика и проставляет свою роспись. </w:t>
      </w:r>
    </w:p>
    <w:p w:rsidR="00CD0684" w:rsidRPr="00CD0684" w:rsidRDefault="00CD0684" w:rsidP="00ED2860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2.5 Дежурный диспетчер при оформлении заказа обязан сообщить заказчику время, в течение которого будет вывезен умерший (не более 3 часов) и адрес морга. Бригада по транспортировке доставляет покойного к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</w:t>
      </w:r>
      <w:r w:rsidR="00ED2860">
        <w:rPr>
          <w:rFonts w:ascii="Times New Roman" w:hAnsi="Times New Roman" w:cs="Times New Roman"/>
          <w:sz w:val="28"/>
          <w:szCs w:val="28"/>
        </w:rPr>
        <w:t>ранспорту</w:t>
      </w:r>
      <w:proofErr w:type="spellEnd"/>
      <w:r w:rsidR="00ED2860">
        <w:rPr>
          <w:rFonts w:ascii="Times New Roman" w:hAnsi="Times New Roman" w:cs="Times New Roman"/>
          <w:sz w:val="28"/>
          <w:szCs w:val="28"/>
        </w:rPr>
        <w:t xml:space="preserve">, сопровождает его до </w:t>
      </w:r>
      <w:r w:rsidRPr="00CD0684">
        <w:rPr>
          <w:rFonts w:ascii="Times New Roman" w:hAnsi="Times New Roman" w:cs="Times New Roman"/>
          <w:sz w:val="28"/>
          <w:szCs w:val="28"/>
        </w:rPr>
        <w:t xml:space="preserve">морга. По окончании выполнения заказа-задания докладывает дежурному диспетчеру об исполнении.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2.6 Старший бригады при получении от дежурного диспетчера заказа-задания на вывоз умерших обеспечивается бланками регистрационных карт (приложение № 1).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2.7 Дежурный диспетчер выдает заказ-задание одной бригаде на вывоз не более двух умерших за один рейс.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2.8 Выезд дежурной бригады подрядной организации осуществляется в течение 15 минут после принятия заявки.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 Обязанности бригады по транспортировке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3.1. В своей деятельности бригада по вывозу умерших обязана руководствоваться настоящим Положением.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3.2. Сотрудники бригады должны находиться на службе в чистой и опрятной одежде.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3.3. Старший бригады, прибыв </w:t>
      </w:r>
      <w:r w:rsidR="00ED2860">
        <w:rPr>
          <w:rFonts w:ascii="Times New Roman" w:hAnsi="Times New Roman" w:cs="Times New Roman"/>
          <w:sz w:val="28"/>
          <w:szCs w:val="28"/>
        </w:rPr>
        <w:t>по адресу, указанному в заказе-</w:t>
      </w:r>
      <w:r w:rsidRPr="00CD0684">
        <w:rPr>
          <w:rFonts w:ascii="Times New Roman" w:hAnsi="Times New Roman" w:cs="Times New Roman"/>
          <w:sz w:val="28"/>
          <w:szCs w:val="28"/>
        </w:rPr>
        <w:t xml:space="preserve">задании,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выразить соболезнование родным и близким покойного, быть предельно внимательным и вежливым;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проверить наличие документов, указанных в п. 2.2 настоящего Положения;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совместно с родными (близкими) покойного или представителями правоохранительных органов заполнить регистрационную карту покойного в четырех экземплярах;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один экземпляр регистрационной карты оставить родным (близким) покойного или представителям правоохранительных органов, 2-й экземпляр завернуть в полиэтиленовый мешок и прикрепить к телу умершего, два экземпляра забрать с собой;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доставить покойного в морг и сдать под роспись дежурному санитару морга;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передать оба экземпляра регистрационной карты дежурному санитару морга для внесения им следующей информации о результатах осмотра: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наличии повреждений; </w:t>
      </w:r>
    </w:p>
    <w:p w:rsidR="00CD0684" w:rsidRPr="00CD0684" w:rsidRDefault="00CD0684" w:rsidP="00CE6BD7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указания даты и времени доставки покойного, указания номерного государственного знака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>, для личной подписи с расшифровкой фамилии</w:t>
      </w:r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3.4 Водитель специализированного транспорта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подать транспорт как можно ближе к месту обнаружения трупа (при наличии твердого покрытия).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выполнения заказа-задания прибыть к дежурному диспетчеру для продолжения выполнения сменного задания;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возникших трудностях при выполнении заказа-задания (поломка автотранспорта, неправильное оформление документов и пр.) немедленно известить дежурного диспетчера для принятия соответствующих мер. Выезд бригады завершается обязательной доставкой умершего в морг. Не согласие с действиями работников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медучреждений или правоохранительных органов обжалуются в письменной или устной форме по исполнению заказа, в соответствии с действующим законом.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3.5 Подготовка трупов с места происшествия, а также из труднодоступных мест (</w:t>
      </w:r>
      <w:proofErr w:type="spellStart"/>
      <w:proofErr w:type="gramStart"/>
      <w:r w:rsidRPr="00CD0684">
        <w:rPr>
          <w:rFonts w:ascii="Times New Roman" w:hAnsi="Times New Roman" w:cs="Times New Roman"/>
          <w:sz w:val="28"/>
          <w:szCs w:val="28"/>
        </w:rPr>
        <w:t>горы,чердаки</w:t>
      </w:r>
      <w:proofErr w:type="spellEnd"/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, подвалы и т.п.) для последующей упаковки и вывоза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правоохранительных органов. Работы по извлечению тел из моря, водоемов, люков, и др. труднодоступных мест бригадой не осуществляются.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3.6. При наличии на покойном изделий из драгоценных металлов, ценных вещей, наличии при нем денег - все это изымается, о чем работники правоохранительных органов делают отметку в протоколе осмотра (1 экземпляр протокола передается старшему специализированной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3.7. При обнаружении указанных ценностей в процессе доставки, сотрудники правоохранительных органов вызываются вновь для составления дополнительного протокола (один экземпляр акта (протокола) передается старшему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3.8. Упаковка покойных в полиэтилен или простыню производится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на простыне, в которую завернут покойный, делается запись чернилами или фломастером о его фамилии, имени, отчестве, адресе, откуда вывозится покойный, на мешке такая запись делается водоустойчивым фломастером.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3.9. После дежурства обязательно, а в процессе дежурства - по необходимости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должен проходить дезинфекционную обработку.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 Санитарные требования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4.1 Бригада, участвующая в транспортировке тела умершего (погибшего) в морг, должна быть оснащена спецодеждой, простынями, носилками, специальными полиэтиленовыми мешками для упаковки покойных, прорезиненными перчатками.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4.2 Покойных, заявки на вывоз которых поступили от работников правоохранительных органов, необходимо вывозить герметично упакованными в полиэтилен (полиэтилен после использования подлежит уничтожению).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4.3 Тела, умерших из домовладений доставляются в морг завернутыми в простыню, лицо обвязывается полотенцем. Простыню и полотенце предоставляют родственники умершего.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4.4 Спецтранспорт после каждой перевозки тел умерших должен подвергаться мойке, уборке и обработке дезинфекционными средствами, разрешенными к применению.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4.5 Прорезиненные перчатки, полиэтиленовые мешки, простыни, полотенца предназначены для одноразового использования в процессе выполнения одной доставки и уборки. После чего утилизируются методом сжигания в специально отведенном месте.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 Порядок оплаты услуг и финансовое обеспечение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5.1. Оплату услуг по перевозке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умерших осуществляется из средств бюджета </w:t>
      </w:r>
      <w:r w:rsidR="009C1B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347E">
        <w:rPr>
          <w:rFonts w:ascii="Times New Roman" w:hAnsi="Times New Roman" w:cs="Times New Roman"/>
          <w:sz w:val="28"/>
          <w:szCs w:val="28"/>
        </w:rPr>
        <w:t>Ароматненское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534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5.2. Основанием для оплаты услуг являются документы, подтверждающие факт оказания услуг: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акт выполненных работ;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копии документов на транспортировку тел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 Проверка деятельности по орга</w:t>
      </w:r>
      <w:r w:rsidR="00CE6BD7">
        <w:rPr>
          <w:rFonts w:ascii="Times New Roman" w:hAnsi="Times New Roman" w:cs="Times New Roman"/>
          <w:sz w:val="28"/>
          <w:szCs w:val="28"/>
        </w:rPr>
        <w:t>низации транспортировки умерших.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6.1 Регулярная проверка соответствия деятельности исполнителя, ответственного за организацию выполнения работ, настоящему положению проводится представителями администраци</w:t>
      </w:r>
      <w:r w:rsidR="00CE6BD7">
        <w:rPr>
          <w:rFonts w:ascii="Times New Roman" w:hAnsi="Times New Roman" w:cs="Times New Roman"/>
          <w:sz w:val="28"/>
          <w:szCs w:val="28"/>
        </w:rPr>
        <w:t>и</w:t>
      </w:r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6.2. Обо всех выявленных нарушениях уполномочен</w:t>
      </w:r>
      <w:r w:rsidR="00973F5F">
        <w:rPr>
          <w:rFonts w:ascii="Times New Roman" w:hAnsi="Times New Roman" w:cs="Times New Roman"/>
          <w:sz w:val="28"/>
          <w:szCs w:val="28"/>
        </w:rPr>
        <w:t xml:space="preserve">ные </w:t>
      </w:r>
      <w:r w:rsidRPr="00CD0684">
        <w:rPr>
          <w:rFonts w:ascii="Times New Roman" w:hAnsi="Times New Roman" w:cs="Times New Roman"/>
          <w:sz w:val="28"/>
          <w:szCs w:val="28"/>
        </w:rPr>
        <w:t xml:space="preserve">представители муниципального образования, ответственные за организацию выполнения работ, обязаны сообщить Исполнителю и добиться устранения недостатков, а в случае необходимости - принять соответствующее решение.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 Заключительные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7.1</w:t>
      </w:r>
      <w:r w:rsidR="007844B9">
        <w:rPr>
          <w:rFonts w:ascii="Times New Roman" w:hAnsi="Times New Roman" w:cs="Times New Roman"/>
          <w:sz w:val="28"/>
          <w:szCs w:val="28"/>
        </w:rPr>
        <w:t>.</w:t>
      </w:r>
      <w:r w:rsidR="00353459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7.2Вопросы, не предусмотренные настоящим Положением, регулируются Федеральным законом от 12.01.1996 №8-ФЗ «О погребении и похоронном деле», Законом Республики Крым от 30.12.2015 № 200-ЗРК/2015 «О погребении и похоронном деле в Республике Крым», и другими нормативными правовыми актами в сфере организации похоронного дела. </w:t>
      </w:r>
    </w:p>
    <w:p w:rsidR="00EC42F3" w:rsidRDefault="00EC42F3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Приложение N 1 </w:t>
      </w:r>
    </w:p>
    <w:p w:rsidR="00CD0684" w:rsidRPr="00CD0684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к Полож</w:t>
      </w:r>
      <w:r w:rsidR="00EC42F3">
        <w:rPr>
          <w:rFonts w:ascii="Times New Roman" w:hAnsi="Times New Roman" w:cs="Times New Roman"/>
          <w:sz w:val="28"/>
          <w:szCs w:val="28"/>
        </w:rPr>
        <w:t xml:space="preserve">ению о порядке транспортировки </w:t>
      </w:r>
      <w:r w:rsidRPr="00CD0684">
        <w:rPr>
          <w:rFonts w:ascii="Times New Roman" w:hAnsi="Times New Roman" w:cs="Times New Roman"/>
          <w:sz w:val="28"/>
          <w:szCs w:val="28"/>
        </w:rPr>
        <w:t>умерших в морг</w:t>
      </w:r>
      <w:r w:rsidR="000F10A9">
        <w:rPr>
          <w:rFonts w:ascii="Times New Roman" w:hAnsi="Times New Roman" w:cs="Times New Roman"/>
          <w:sz w:val="28"/>
          <w:szCs w:val="28"/>
        </w:rPr>
        <w:t xml:space="preserve"> </w:t>
      </w:r>
      <w:r w:rsidR="00EC42F3">
        <w:rPr>
          <w:rFonts w:ascii="Times New Roman" w:hAnsi="Times New Roman" w:cs="Times New Roman"/>
          <w:sz w:val="28"/>
          <w:szCs w:val="28"/>
        </w:rPr>
        <w:t>за счёт средств муниципального бюджета</w:t>
      </w:r>
    </w:p>
    <w:p w:rsidR="00EC42F3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РЕГИСТРАЦИОННАЯ КАРТА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__________ Время 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умершего (погибшего) 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Адрес: ______________________________________________________________________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заказчика 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должностного лица, N удостоверения работника ОВД 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повреждений тела </w:t>
      </w:r>
      <w:proofErr w:type="gramStart"/>
      <w:r>
        <w:rPr>
          <w:sz w:val="23"/>
          <w:szCs w:val="23"/>
        </w:rPr>
        <w:t>умершего:_</w:t>
      </w:r>
      <w:proofErr w:type="gramEnd"/>
      <w:r>
        <w:rPr>
          <w:sz w:val="23"/>
          <w:szCs w:val="23"/>
        </w:rPr>
        <w:t xml:space="preserve">__________________________________________ ____________________________________________________________________________ 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на теле умершего изделий из металла, денег, ценных вещей: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заказчика ________________ Подпись старшего бригады__________________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Тело умершего вывезено в морг________________________________________________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Государственный номер транспортного средства 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Тело умершего принято в морг в _____ час. _____ мин.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Санитар (дежурная медицинская сестра приемного </w:t>
      </w:r>
      <w:proofErr w:type="gramStart"/>
      <w:r>
        <w:rPr>
          <w:sz w:val="23"/>
          <w:szCs w:val="23"/>
        </w:rPr>
        <w:t>покоя)_</w:t>
      </w:r>
      <w:proofErr w:type="gramEnd"/>
      <w:r>
        <w:rPr>
          <w:sz w:val="23"/>
          <w:szCs w:val="23"/>
        </w:rPr>
        <w:t xml:space="preserve">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(подпись, фамилия, инициалы)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Диспетчер __________________________________________________________________ </w:t>
      </w:r>
    </w:p>
    <w:p w:rsidR="008F7BFA" w:rsidRPr="00D40D41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40D41">
        <w:rPr>
          <w:rFonts w:ascii="Times New Roman" w:hAnsi="Times New Roman" w:cs="Times New Roman"/>
          <w:sz w:val="23"/>
          <w:szCs w:val="23"/>
        </w:rPr>
        <w:t>(подпись, фамилия, инициалы)</w:t>
      </w:r>
    </w:p>
    <w:sectPr w:rsidR="008F7BFA" w:rsidRPr="00D40D41" w:rsidSect="00CD0684">
      <w:headerReference w:type="default" r:id="rId8"/>
      <w:type w:val="continuous"/>
      <w:pgSz w:w="11906" w:h="16838"/>
      <w:pgMar w:top="1134" w:right="70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CF" w:rsidRDefault="00414FCF" w:rsidP="00EC42F3">
      <w:pPr>
        <w:spacing w:after="0" w:line="240" w:lineRule="auto"/>
      </w:pPr>
      <w:r>
        <w:separator/>
      </w:r>
    </w:p>
  </w:endnote>
  <w:endnote w:type="continuationSeparator" w:id="0">
    <w:p w:rsidR="00414FCF" w:rsidRDefault="00414FCF" w:rsidP="00EC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CF" w:rsidRDefault="00414FCF" w:rsidP="00EC42F3">
      <w:pPr>
        <w:spacing w:after="0" w:line="240" w:lineRule="auto"/>
      </w:pPr>
      <w:r>
        <w:separator/>
      </w:r>
    </w:p>
  </w:footnote>
  <w:footnote w:type="continuationSeparator" w:id="0">
    <w:p w:rsidR="00414FCF" w:rsidRDefault="00414FCF" w:rsidP="00EC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316691"/>
      <w:docPartObj>
        <w:docPartGallery w:val="Page Numbers (Top of Page)"/>
        <w:docPartUnique/>
      </w:docPartObj>
    </w:sdtPr>
    <w:sdtEndPr/>
    <w:sdtContent>
      <w:p w:rsidR="00EC42F3" w:rsidRDefault="008F14AB">
        <w:pPr>
          <w:pStyle w:val="a4"/>
          <w:jc w:val="center"/>
        </w:pPr>
        <w:r>
          <w:fldChar w:fldCharType="begin"/>
        </w:r>
        <w:r w:rsidR="00EC42F3">
          <w:instrText>PAGE   \* MERGEFORMAT</w:instrText>
        </w:r>
        <w:r>
          <w:fldChar w:fldCharType="separate"/>
        </w:r>
        <w:r w:rsidR="00B35F4E">
          <w:rPr>
            <w:noProof/>
          </w:rPr>
          <w:t>2</w:t>
        </w:r>
        <w:r>
          <w:fldChar w:fldCharType="end"/>
        </w:r>
      </w:p>
    </w:sdtContent>
  </w:sdt>
  <w:p w:rsidR="00EC42F3" w:rsidRDefault="00EC4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C"/>
    <w:rsid w:val="000A14A0"/>
    <w:rsid w:val="000F10A9"/>
    <w:rsid w:val="001A2BAA"/>
    <w:rsid w:val="00353459"/>
    <w:rsid w:val="00414FCF"/>
    <w:rsid w:val="005E515B"/>
    <w:rsid w:val="00625F2C"/>
    <w:rsid w:val="00692A20"/>
    <w:rsid w:val="006E347E"/>
    <w:rsid w:val="007844B9"/>
    <w:rsid w:val="0079413F"/>
    <w:rsid w:val="00800292"/>
    <w:rsid w:val="008F14AB"/>
    <w:rsid w:val="008F7BFA"/>
    <w:rsid w:val="0094363A"/>
    <w:rsid w:val="00973F5F"/>
    <w:rsid w:val="009C1B76"/>
    <w:rsid w:val="00AC6972"/>
    <w:rsid w:val="00AC7D5B"/>
    <w:rsid w:val="00B35F4E"/>
    <w:rsid w:val="00BB061F"/>
    <w:rsid w:val="00BC1394"/>
    <w:rsid w:val="00C21D4A"/>
    <w:rsid w:val="00CD0684"/>
    <w:rsid w:val="00CE6BD7"/>
    <w:rsid w:val="00D40D41"/>
    <w:rsid w:val="00DB16BA"/>
    <w:rsid w:val="00DC4BE0"/>
    <w:rsid w:val="00EC30B5"/>
    <w:rsid w:val="00EC42F3"/>
    <w:rsid w:val="00ED2860"/>
    <w:rsid w:val="00E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F92C7-1AD7-4C7C-81A1-1AED5C5B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06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2F3"/>
  </w:style>
  <w:style w:type="paragraph" w:styleId="a6">
    <w:name w:val="footer"/>
    <w:basedOn w:val="a"/>
    <w:link w:val="a7"/>
    <w:uiPriority w:val="99"/>
    <w:unhideWhenUsed/>
    <w:rsid w:val="00EC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2F3"/>
  </w:style>
  <w:style w:type="paragraph" w:styleId="a8">
    <w:name w:val="Balloon Text"/>
    <w:basedOn w:val="a"/>
    <w:link w:val="a9"/>
    <w:uiPriority w:val="99"/>
    <w:semiHidden/>
    <w:unhideWhenUsed/>
    <w:rsid w:val="000A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4A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35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omat-crim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Николаева</dc:creator>
  <cp:lastModifiedBy>zam_glavy</cp:lastModifiedBy>
  <cp:revision>3</cp:revision>
  <cp:lastPrinted>2019-10-15T06:26:00Z</cp:lastPrinted>
  <dcterms:created xsi:type="dcterms:W3CDTF">2019-10-15T06:27:00Z</dcterms:created>
  <dcterms:modified xsi:type="dcterms:W3CDTF">2019-10-16T08:31:00Z</dcterms:modified>
</cp:coreProperties>
</file>